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14A6" w14:textId="6CDAFA46" w:rsidR="00FF49FF" w:rsidRDefault="00AD712E" w:rsidP="00AD712E">
      <w:pPr>
        <w:pStyle w:val="Heading1"/>
      </w:pPr>
      <w:r>
        <w:t xml:space="preserve">Standard Operating Procedure: </w:t>
      </w:r>
      <w:r w:rsidR="008F55B1">
        <w:t xml:space="preserve">Controlled Drugs and Narcotics </w:t>
      </w:r>
    </w:p>
    <w:p w14:paraId="68902DD2" w14:textId="77777777" w:rsidR="00AD712E" w:rsidRDefault="00AD712E" w:rsidP="00AD712E"/>
    <w:p w14:paraId="6AC46DF1" w14:textId="3EED5471" w:rsidR="00AD712E" w:rsidRDefault="00AD712E" w:rsidP="001A327F">
      <w:pPr>
        <w:pStyle w:val="Heading2"/>
        <w:numPr>
          <w:ilvl w:val="0"/>
          <w:numId w:val="2"/>
        </w:numPr>
      </w:pPr>
      <w:r>
        <w:t>Purpose</w:t>
      </w:r>
    </w:p>
    <w:p w14:paraId="3583EC5F" w14:textId="697450D7" w:rsidR="001A327F" w:rsidRDefault="008F55B1" w:rsidP="008F55B1">
      <w:r>
        <w:t xml:space="preserve">Controlled drugs and narcotics pose a serious risk to the public and clinic staff. Diversion and self use pose significant risks. This SOP serves to help ensure that this veterinary practice appropriately oversees controlled drugs and narcotics in the practice and reports concerns appropriately.  </w:t>
      </w:r>
    </w:p>
    <w:p w14:paraId="1BE124B4" w14:textId="5A5C7442" w:rsidR="001A327F" w:rsidRDefault="00AD712E" w:rsidP="001A327F">
      <w:pPr>
        <w:pStyle w:val="Heading2"/>
        <w:numPr>
          <w:ilvl w:val="0"/>
          <w:numId w:val="2"/>
        </w:numPr>
      </w:pPr>
      <w:r>
        <w:t>Scope</w:t>
      </w:r>
    </w:p>
    <w:p w14:paraId="579D8699" w14:textId="2E4E3581" w:rsidR="001A327F" w:rsidRDefault="008F55B1" w:rsidP="008F55B1">
      <w:r>
        <w:t>All clinic staff.</w:t>
      </w:r>
    </w:p>
    <w:p w14:paraId="41163092" w14:textId="51DFD502" w:rsidR="001A327F" w:rsidRDefault="001A327F" w:rsidP="001A327F">
      <w:pPr>
        <w:pStyle w:val="Heading2"/>
        <w:numPr>
          <w:ilvl w:val="0"/>
          <w:numId w:val="2"/>
        </w:numPr>
      </w:pPr>
      <w:r>
        <w:t>Reporting Concerns</w:t>
      </w:r>
    </w:p>
    <w:p w14:paraId="68DE7D65" w14:textId="153BCCDC" w:rsidR="00E15BAC" w:rsidRDefault="001A327F" w:rsidP="00E15BAC">
      <w:r>
        <w:t xml:space="preserve">Concerns about </w:t>
      </w:r>
      <w:r w:rsidR="00E15BAC">
        <w:t>narcotics and controlled drugs</w:t>
      </w:r>
      <w:r>
        <w:t xml:space="preserve"> are reported to </w:t>
      </w:r>
      <w:r w:rsidRPr="00540509">
        <w:t>_____</w:t>
      </w:r>
      <w:r w:rsidRPr="00540509">
        <w:rPr>
          <w:i/>
          <w:iCs/>
        </w:rPr>
        <w:t>role</w:t>
      </w:r>
      <w:r w:rsidRPr="00540509">
        <w:t>_____</w:t>
      </w:r>
      <w:r w:rsidR="00E15BAC" w:rsidRPr="00540509">
        <w:t>.</w:t>
      </w:r>
      <w:r w:rsidR="00E15BAC">
        <w:t xml:space="preserve"> (</w:t>
      </w:r>
      <w:r w:rsidR="00E15BAC" w:rsidRPr="002B5D0C">
        <w:rPr>
          <w:i/>
          <w:iCs/>
        </w:rPr>
        <w:t>consider choosing a contact that staff will be comfortable approaching, has training, Health and Stafey person/committee</w:t>
      </w:r>
      <w:r w:rsidR="00E15BAC">
        <w:t>)</w:t>
      </w:r>
    </w:p>
    <w:p w14:paraId="3A7D7E68" w14:textId="77777777" w:rsidR="00E15BAC" w:rsidRDefault="00E15BAC" w:rsidP="00E15BAC">
      <w:r>
        <w:t>If concerns are not adequately addressed, concerns can be directed to:</w:t>
      </w:r>
    </w:p>
    <w:p w14:paraId="7B673923" w14:textId="77777777" w:rsidR="00E15BAC" w:rsidRPr="002B5D0C" w:rsidRDefault="00E15BAC" w:rsidP="00E15BAC">
      <w:pPr>
        <w:pStyle w:val="ListParagraph"/>
        <w:numPr>
          <w:ilvl w:val="0"/>
          <w:numId w:val="6"/>
        </w:numPr>
        <w:rPr>
          <w:b/>
          <w:bCs/>
        </w:rPr>
      </w:pPr>
      <w:r w:rsidRPr="002B5D0C">
        <w:rPr>
          <w:b/>
          <w:bCs/>
        </w:rPr>
        <w:t>Workplace Safety and Health</w:t>
      </w:r>
    </w:p>
    <w:p w14:paraId="4208005B" w14:textId="77777777" w:rsidR="00E15BAC" w:rsidRDefault="00E15BAC" w:rsidP="00E15BAC">
      <w:pPr>
        <w:ind w:left="1276"/>
        <w:contextualSpacing/>
      </w:pPr>
      <w:r w:rsidRPr="002B5D0C">
        <w:t>Winnipeg: 204-957-SAFE (7233)</w:t>
      </w:r>
      <w:r w:rsidRPr="002B5D0C">
        <w:br/>
        <w:t>Toll-free: 1-855-957-SAFE (7233)</w:t>
      </w:r>
    </w:p>
    <w:p w14:paraId="48027AA6" w14:textId="77777777" w:rsidR="00E15BAC" w:rsidRDefault="00E15BAC" w:rsidP="00E15BAC">
      <w:pPr>
        <w:ind w:left="1276"/>
        <w:contextualSpacing/>
      </w:pPr>
      <w:hyperlink r:id="rId7" w:history="1">
        <w:r w:rsidRPr="00B37A31">
          <w:rPr>
            <w:rStyle w:val="Hyperlink"/>
          </w:rPr>
          <w:t>https://www.gov.mb.ca/labour/safety/index.html</w:t>
        </w:r>
      </w:hyperlink>
      <w:r>
        <w:t xml:space="preserve"> </w:t>
      </w:r>
    </w:p>
    <w:p w14:paraId="2228191C" w14:textId="77777777" w:rsidR="00E15BAC" w:rsidRPr="002B5D0C" w:rsidRDefault="00E15BAC" w:rsidP="00E15BAC">
      <w:pPr>
        <w:pStyle w:val="ListParagraph"/>
        <w:numPr>
          <w:ilvl w:val="0"/>
          <w:numId w:val="6"/>
        </w:numPr>
        <w:rPr>
          <w:b/>
          <w:bCs/>
        </w:rPr>
      </w:pPr>
      <w:r w:rsidRPr="002B5D0C">
        <w:rPr>
          <w:b/>
          <w:bCs/>
        </w:rPr>
        <w:t>MVMA</w:t>
      </w:r>
    </w:p>
    <w:p w14:paraId="775802BD" w14:textId="77777777" w:rsidR="00E15BAC" w:rsidRDefault="00E15BAC" w:rsidP="00E15BAC">
      <w:pPr>
        <w:ind w:left="1276"/>
      </w:pPr>
      <w:hyperlink r:id="rId8" w:history="1">
        <w:r w:rsidRPr="00B37A31">
          <w:rPr>
            <w:rStyle w:val="Hyperlink"/>
          </w:rPr>
          <w:t>www.mvma.ca</w:t>
        </w:r>
      </w:hyperlink>
    </w:p>
    <w:p w14:paraId="066DF603" w14:textId="77777777" w:rsidR="00E15BAC" w:rsidRDefault="00E15BAC" w:rsidP="00E15BAC">
      <w:pPr>
        <w:ind w:left="1276"/>
      </w:pPr>
      <w:r>
        <w:t>204-832-1276</w:t>
      </w:r>
    </w:p>
    <w:p w14:paraId="677ACB4F" w14:textId="42176409" w:rsidR="00E15BAC" w:rsidRPr="008F55B1" w:rsidRDefault="00E15BAC" w:rsidP="00E15BAC">
      <w:pPr>
        <w:pStyle w:val="Heading2"/>
        <w:numPr>
          <w:ilvl w:val="0"/>
          <w:numId w:val="6"/>
        </w:numPr>
        <w:rPr>
          <w:rFonts w:asciiTheme="minorHAnsi" w:eastAsiaTheme="minorHAnsi" w:hAnsiTheme="minorHAnsi" w:cstheme="minorBidi"/>
          <w:b/>
          <w:bCs/>
          <w:color w:val="auto"/>
          <w:sz w:val="22"/>
          <w:szCs w:val="22"/>
        </w:rPr>
      </w:pPr>
      <w:r w:rsidRPr="008F55B1">
        <w:rPr>
          <w:rFonts w:asciiTheme="minorHAnsi" w:eastAsiaTheme="minorHAnsi" w:hAnsiTheme="minorHAnsi" w:cstheme="minorBidi"/>
          <w:b/>
          <w:bCs/>
          <w:color w:val="auto"/>
          <w:sz w:val="22"/>
          <w:szCs w:val="22"/>
        </w:rPr>
        <w:t>Health Canada</w:t>
      </w:r>
    </w:p>
    <w:p w14:paraId="4E312389" w14:textId="788CE704" w:rsidR="00E15BAC" w:rsidRPr="00E15BAC" w:rsidRDefault="00E15BAC" w:rsidP="00E15BAC">
      <w:pPr>
        <w:ind w:left="1134"/>
      </w:pPr>
      <w:r w:rsidRPr="00E15BAC">
        <w:t>Office of Controlled Substances</w:t>
      </w:r>
      <w:r w:rsidRPr="00E15BAC">
        <w:br/>
        <w:t xml:space="preserve">Email: </w:t>
      </w:r>
      <w:hyperlink r:id="rId9" w:history="1">
        <w:r w:rsidRPr="00E15BAC">
          <w:rPr>
            <w:rStyle w:val="Hyperlink"/>
          </w:rPr>
          <w:t>ocs-bsc@hc-sc.gc.ca</w:t>
        </w:r>
      </w:hyperlink>
      <w:r w:rsidRPr="00E15BAC">
        <w:br/>
        <w:t>Phone: 613-952-2177</w:t>
      </w:r>
    </w:p>
    <w:p w14:paraId="2E55591E" w14:textId="551D7E15" w:rsidR="00E15BAC" w:rsidRPr="008F55B1" w:rsidRDefault="00E15BAC" w:rsidP="00E15BAC">
      <w:pPr>
        <w:pStyle w:val="Heading2"/>
        <w:numPr>
          <w:ilvl w:val="0"/>
          <w:numId w:val="6"/>
        </w:numPr>
        <w:rPr>
          <w:rFonts w:asciiTheme="minorHAnsi" w:eastAsiaTheme="minorHAnsi" w:hAnsiTheme="minorHAnsi" w:cstheme="minorBidi"/>
          <w:b/>
          <w:bCs/>
          <w:color w:val="auto"/>
          <w:sz w:val="22"/>
          <w:szCs w:val="22"/>
        </w:rPr>
      </w:pPr>
      <w:r w:rsidRPr="008F55B1">
        <w:rPr>
          <w:rFonts w:asciiTheme="minorHAnsi" w:eastAsiaTheme="minorHAnsi" w:hAnsiTheme="minorHAnsi" w:cstheme="minorBidi"/>
          <w:b/>
          <w:bCs/>
          <w:color w:val="auto"/>
          <w:sz w:val="22"/>
          <w:szCs w:val="22"/>
        </w:rPr>
        <w:t>The police</w:t>
      </w:r>
    </w:p>
    <w:p w14:paraId="2DA3C623" w14:textId="797CAA47" w:rsidR="001A327F" w:rsidRDefault="001A327F" w:rsidP="001A327F">
      <w:pPr>
        <w:pStyle w:val="Heading2"/>
        <w:numPr>
          <w:ilvl w:val="0"/>
          <w:numId w:val="2"/>
        </w:numPr>
      </w:pPr>
      <w:r>
        <w:t>Procedure (General)</w:t>
      </w:r>
    </w:p>
    <w:p w14:paraId="6C84A311" w14:textId="171AEFAB" w:rsidR="00E15BAC" w:rsidRDefault="00E15BAC" w:rsidP="00F2220D">
      <w:pPr>
        <w:pStyle w:val="Heading3"/>
      </w:pPr>
      <w:r>
        <w:t>Location</w:t>
      </w:r>
    </w:p>
    <w:p w14:paraId="480B7160" w14:textId="0E6490C2" w:rsidR="00E15BAC" w:rsidRDefault="00E15BAC" w:rsidP="00E15BAC">
      <w:pPr>
        <w:pStyle w:val="Body"/>
        <w:rPr>
          <w:rFonts w:ascii="Palatino Linotype" w:hAnsi="Palatino Linotype"/>
        </w:rPr>
      </w:pPr>
      <w:r w:rsidRPr="002622F2">
        <w:rPr>
          <w:rFonts w:ascii="Palatino Linotype" w:hAnsi="Palatino Linotype"/>
        </w:rPr>
        <w:t>The location</w:t>
      </w:r>
      <w:r>
        <w:rPr>
          <w:rFonts w:ascii="Palatino Linotype" w:hAnsi="Palatino Linotype"/>
        </w:rPr>
        <w:t>s</w:t>
      </w:r>
      <w:r w:rsidRPr="002622F2">
        <w:rPr>
          <w:rFonts w:ascii="Palatino Linotype" w:hAnsi="Palatino Linotype"/>
        </w:rPr>
        <w:t xml:space="preserve"> where the controlled substances and log are kept</w:t>
      </w:r>
      <w:r w:rsidR="006146E1">
        <w:rPr>
          <w:rFonts w:ascii="Palatino Linotype" w:hAnsi="Palatino Linotype"/>
        </w:rPr>
        <w:t>:</w:t>
      </w:r>
    </w:p>
    <w:p w14:paraId="072258E5" w14:textId="105FE1E9" w:rsidR="00E15BAC" w:rsidRDefault="00E15BAC" w:rsidP="00E15BAC">
      <w:pPr>
        <w:pStyle w:val="Body"/>
        <w:rPr>
          <w:rFonts w:ascii="Palatino Linotype" w:hAnsi="Palatino Linotype"/>
        </w:rPr>
      </w:pPr>
      <w:r>
        <w:rPr>
          <w:rFonts w:ascii="Palatino Linotype" w:hAnsi="Palatino Linotype"/>
        </w:rPr>
        <w:lastRenderedPageBreak/>
        <w:t xml:space="preserve">Controlled substances and narcotics are </w:t>
      </w:r>
      <w:proofErr w:type="gramStart"/>
      <w:r>
        <w:rPr>
          <w:rFonts w:ascii="Palatino Linotype" w:hAnsi="Palatino Linotype"/>
        </w:rPr>
        <w:t>stored __</w:t>
      </w:r>
      <w:proofErr w:type="gramEnd"/>
      <w:r>
        <w:rPr>
          <w:rFonts w:ascii="Palatino Linotype" w:hAnsi="Palatino Linotype"/>
        </w:rPr>
        <w:t>___location___</w:t>
      </w:r>
      <w:r w:rsidR="00F2220D">
        <w:rPr>
          <w:rFonts w:ascii="Palatino Linotype" w:hAnsi="Palatino Linotype"/>
        </w:rPr>
        <w:t>.</w:t>
      </w:r>
    </w:p>
    <w:p w14:paraId="7B61D3AD" w14:textId="3D249EAF" w:rsidR="00F2220D" w:rsidRPr="00F2220D" w:rsidRDefault="00F2220D" w:rsidP="00F2220D">
      <w:pPr>
        <w:rPr>
          <w:rFonts w:ascii="Palatino Linotype" w:hAnsi="Palatino Linotype"/>
          <w:i/>
          <w:iCs/>
        </w:rPr>
      </w:pPr>
      <w:r>
        <w:rPr>
          <w:rFonts w:ascii="Palatino Linotype" w:hAnsi="Palatino Linotype"/>
          <w:i/>
          <w:iCs/>
        </w:rPr>
        <w:t xml:space="preserve">Note: </w:t>
      </w:r>
      <w:r w:rsidRPr="00F2220D">
        <w:rPr>
          <w:rFonts w:ascii="Palatino Linotype" w:hAnsi="Palatino Linotype"/>
          <w:i/>
          <w:iCs/>
        </w:rPr>
        <w:t>Narcotics and controlled substances must be stored on a premises under the care and control of the veterinary practice.</w:t>
      </w:r>
    </w:p>
    <w:p w14:paraId="73028416" w14:textId="5CFDE252" w:rsidR="00F2220D" w:rsidRPr="00F2220D" w:rsidRDefault="00F2220D" w:rsidP="00F2220D">
      <w:pPr>
        <w:rPr>
          <w:rFonts w:ascii="Palatino Linotype" w:hAnsi="Palatino Linotype"/>
          <w:i/>
          <w:iCs/>
        </w:rPr>
      </w:pPr>
      <w:r>
        <w:rPr>
          <w:rFonts w:ascii="Palatino Linotype" w:hAnsi="Palatino Linotype"/>
          <w:i/>
          <w:iCs/>
        </w:rPr>
        <w:t xml:space="preserve">Note: </w:t>
      </w:r>
      <w:r w:rsidRPr="00F2220D">
        <w:rPr>
          <w:rFonts w:ascii="Palatino Linotype" w:hAnsi="Palatino Linotype"/>
          <w:i/>
          <w:iCs/>
        </w:rPr>
        <w:t>Narcotics and controlled substances must be stored in a locked, secure area.</w:t>
      </w:r>
    </w:p>
    <w:p w14:paraId="0EEED4AE" w14:textId="77777777" w:rsidR="00F2220D" w:rsidRDefault="00F2220D" w:rsidP="00E15BAC">
      <w:pPr>
        <w:pStyle w:val="Body"/>
        <w:rPr>
          <w:rFonts w:ascii="Palatino Linotype" w:hAnsi="Palatino Linotype"/>
        </w:rPr>
      </w:pPr>
    </w:p>
    <w:p w14:paraId="16D0365F" w14:textId="579E4891" w:rsidR="00E15BAC" w:rsidRPr="00E15BAC" w:rsidRDefault="00E15BAC" w:rsidP="00E15BAC">
      <w:pPr>
        <w:rPr>
          <w:rFonts w:ascii="Palatino Linotype" w:hAnsi="Palatino Linotype"/>
          <w:i/>
          <w:iCs/>
        </w:rPr>
      </w:pPr>
      <w:r>
        <w:rPr>
          <w:rFonts w:ascii="Palatino Linotype" w:hAnsi="Palatino Linotype"/>
          <w:i/>
          <w:iCs/>
        </w:rPr>
        <w:t xml:space="preserve">Note: </w:t>
      </w:r>
      <w:r w:rsidRPr="00E15BAC">
        <w:rPr>
          <w:rFonts w:ascii="Palatino Linotype" w:hAnsi="Palatino Linotype"/>
          <w:i/>
          <w:iCs/>
        </w:rPr>
        <w:t>Narcotic and controlled drugs shall be stored in a manner that protects them against loss or theft.</w:t>
      </w:r>
    </w:p>
    <w:p w14:paraId="1369A5DA" w14:textId="360F2AA5" w:rsidR="00E15BAC" w:rsidRDefault="00F2220D" w:rsidP="00E15BAC">
      <w:pPr>
        <w:pStyle w:val="Body"/>
        <w:rPr>
          <w:rFonts w:ascii="Palatino Linotype" w:hAnsi="Palatino Linotype"/>
        </w:rPr>
      </w:pPr>
      <w:r>
        <w:rPr>
          <w:rFonts w:ascii="Palatino Linotype" w:hAnsi="Palatino Linotype"/>
        </w:rPr>
        <w:t>The Narcotics and Controlled Drug Log is located ____</w:t>
      </w:r>
      <w:r>
        <w:rPr>
          <w:rFonts w:ascii="Palatino Linotype" w:hAnsi="Palatino Linotype"/>
          <w:i/>
          <w:iCs/>
        </w:rPr>
        <w:t>insert location</w:t>
      </w:r>
      <w:r>
        <w:rPr>
          <w:rFonts w:ascii="Palatino Linotype" w:hAnsi="Palatino Linotype"/>
        </w:rPr>
        <w:t xml:space="preserve">___. </w:t>
      </w:r>
    </w:p>
    <w:p w14:paraId="412A60ED" w14:textId="77777777" w:rsidR="00F2220D" w:rsidRPr="00F2220D" w:rsidRDefault="00F2220D" w:rsidP="00F2220D">
      <w:pPr>
        <w:rPr>
          <w:rFonts w:ascii="Palatino Linotype" w:hAnsi="Palatino Linotype"/>
          <w:i/>
          <w:iCs/>
        </w:rPr>
      </w:pPr>
      <w:r w:rsidRPr="00F2220D">
        <w:rPr>
          <w:rFonts w:ascii="Palatino Linotype" w:hAnsi="Palatino Linotype"/>
          <w:i/>
          <w:iCs/>
        </w:rPr>
        <w:t xml:space="preserve">Note: The </w:t>
      </w:r>
      <w:bookmarkStart w:id="0" w:name="_Hlk180654328"/>
      <w:r w:rsidRPr="00F2220D">
        <w:rPr>
          <w:rFonts w:ascii="Palatino Linotype" w:hAnsi="Palatino Linotype"/>
          <w:i/>
          <w:iCs/>
        </w:rPr>
        <w:t>Narcotics and Controlled Drug Log</w:t>
      </w:r>
      <w:bookmarkEnd w:id="0"/>
      <w:r w:rsidRPr="00F2220D">
        <w:rPr>
          <w:rFonts w:ascii="Palatino Linotype" w:hAnsi="Palatino Linotype"/>
          <w:i/>
          <w:iCs/>
        </w:rPr>
        <w:t xml:space="preserve"> must be kept separately from the locked drugs. </w:t>
      </w:r>
    </w:p>
    <w:p w14:paraId="01711AAA" w14:textId="11D52969" w:rsidR="00F2220D" w:rsidRPr="00F2220D" w:rsidRDefault="00F2220D" w:rsidP="00E15BAC">
      <w:pPr>
        <w:pStyle w:val="Body"/>
        <w:rPr>
          <w:rFonts w:ascii="Palatino Linotype" w:hAnsi="Palatino Linotype"/>
        </w:rPr>
      </w:pPr>
    </w:p>
    <w:p w14:paraId="500A9269" w14:textId="77777777" w:rsidR="00E15BAC" w:rsidRDefault="00E15BAC" w:rsidP="00E15BAC">
      <w:pPr>
        <w:pStyle w:val="Body"/>
        <w:rPr>
          <w:rFonts w:ascii="Palatino Linotype" w:hAnsi="Palatino Linotype"/>
        </w:rPr>
      </w:pPr>
    </w:p>
    <w:p w14:paraId="7FC10FD6" w14:textId="7A0940DF" w:rsidR="00E15BAC" w:rsidRDefault="00E15BAC" w:rsidP="00F2220D">
      <w:pPr>
        <w:pStyle w:val="Heading3"/>
      </w:pPr>
      <w:r>
        <w:t>Reconciliation</w:t>
      </w:r>
    </w:p>
    <w:p w14:paraId="57A28B3D" w14:textId="77777777" w:rsidR="00E15BAC" w:rsidRDefault="00E15BAC" w:rsidP="00E15BAC">
      <w:pPr>
        <w:pStyle w:val="Body"/>
        <w:rPr>
          <w:rFonts w:ascii="Palatino Linotype" w:hAnsi="Palatino Linotype"/>
        </w:rPr>
      </w:pPr>
    </w:p>
    <w:p w14:paraId="759A8918" w14:textId="75B47EDD" w:rsidR="00E15BAC" w:rsidRDefault="00F2220D" w:rsidP="00F2220D">
      <w:pPr>
        <w:pStyle w:val="Body"/>
        <w:rPr>
          <w:rFonts w:ascii="Palatino Linotype" w:hAnsi="Palatino Linotype"/>
        </w:rPr>
      </w:pPr>
      <w:r>
        <w:rPr>
          <w:rFonts w:ascii="Palatino Linotype" w:hAnsi="Palatino Linotype"/>
        </w:rPr>
        <w:t>Reconciliations are completed at least every _____</w:t>
      </w:r>
      <w:r w:rsidRPr="00F2220D">
        <w:rPr>
          <w:rFonts w:ascii="Palatino Linotype" w:hAnsi="Palatino Linotype"/>
          <w:i/>
          <w:iCs/>
        </w:rPr>
        <w:t xml:space="preserve">insert </w:t>
      </w:r>
      <w:proofErr w:type="gramStart"/>
      <w:r w:rsidRPr="00F2220D">
        <w:rPr>
          <w:rFonts w:ascii="Palatino Linotype" w:hAnsi="Palatino Linotype"/>
          <w:i/>
          <w:iCs/>
        </w:rPr>
        <w:t>time period</w:t>
      </w:r>
      <w:proofErr w:type="gramEnd"/>
      <w:r>
        <w:rPr>
          <w:rFonts w:ascii="Palatino Linotype" w:hAnsi="Palatino Linotype"/>
        </w:rPr>
        <w:t>_____.</w:t>
      </w:r>
    </w:p>
    <w:p w14:paraId="193711D3" w14:textId="77777777" w:rsidR="00F2220D" w:rsidRDefault="00F2220D" w:rsidP="00F2220D">
      <w:pPr>
        <w:rPr>
          <w:rFonts w:ascii="Palatino Linotype" w:hAnsi="Palatino Linotype"/>
        </w:rPr>
      </w:pPr>
      <w:r w:rsidRPr="00F2220D">
        <w:rPr>
          <w:rFonts w:ascii="Palatino Linotype" w:hAnsi="Palatino Linotype"/>
          <w:i/>
          <w:iCs/>
        </w:rPr>
        <w:t>Note: All physical narcotics and controlled drugs in the veterinary practice must be reconciled with the Narcotics and Controlled Drug Log by a Practising Veterinarian Member or Practising Veterinary Technologist Member at least once per month.</w:t>
      </w:r>
    </w:p>
    <w:p w14:paraId="5731094B" w14:textId="4764D193" w:rsidR="008F55B1" w:rsidRPr="008F55B1" w:rsidRDefault="008F55B1" w:rsidP="00F2220D">
      <w:pPr>
        <w:rPr>
          <w:rFonts w:ascii="Palatino Linotype" w:hAnsi="Palatino Linotype"/>
        </w:rPr>
      </w:pPr>
      <w:r>
        <w:rPr>
          <w:rFonts w:ascii="Palatino Linotype" w:hAnsi="Palatino Linotype"/>
        </w:rPr>
        <w:t>Reconciliation will occur immediately following high risk events including break in at the practice, evidence of drug tampering, practice flooding, etc.</w:t>
      </w:r>
    </w:p>
    <w:p w14:paraId="3E3A40FA" w14:textId="3327DA8C" w:rsidR="00F2220D" w:rsidRPr="0077547F" w:rsidRDefault="00F2220D" w:rsidP="00F2220D">
      <w:pPr>
        <w:pStyle w:val="Body"/>
        <w:rPr>
          <w:rFonts w:ascii="Palatino Linotype" w:hAnsi="Palatino Linotype"/>
          <w:i/>
          <w:iCs/>
        </w:rPr>
      </w:pPr>
      <w:r>
        <w:rPr>
          <w:rFonts w:ascii="Palatino Linotype" w:hAnsi="Palatino Linotype"/>
        </w:rPr>
        <w:t xml:space="preserve">The following veterinarian(s) and/or veterinary technologist(s) are responsible to complete the reconciliations </w:t>
      </w:r>
      <w:r w:rsidRPr="0077547F">
        <w:rPr>
          <w:rFonts w:ascii="Palatino Linotype" w:hAnsi="Palatino Linotype"/>
          <w:i/>
          <w:iCs/>
        </w:rPr>
        <w:t>and complete the Reconciliation Report</w:t>
      </w:r>
      <w:r w:rsidR="007F4C02" w:rsidRPr="0077547F">
        <w:rPr>
          <w:rFonts w:ascii="Palatino Linotype" w:hAnsi="Palatino Linotype"/>
          <w:i/>
          <w:iCs/>
        </w:rPr>
        <w:t xml:space="preserve"> (appendix A)</w:t>
      </w:r>
      <w:r w:rsidRPr="0077547F">
        <w:rPr>
          <w:rFonts w:ascii="Palatino Linotype" w:hAnsi="Palatino Linotype"/>
          <w:i/>
          <w:iCs/>
        </w:rPr>
        <w:t>.</w:t>
      </w:r>
    </w:p>
    <w:p w14:paraId="6F7C719C" w14:textId="085896D1" w:rsidR="00F2220D" w:rsidRPr="008F55B1" w:rsidRDefault="008F55B1" w:rsidP="008F55B1">
      <w:pPr>
        <w:pStyle w:val="Body"/>
        <w:numPr>
          <w:ilvl w:val="0"/>
          <w:numId w:val="6"/>
        </w:numPr>
        <w:rPr>
          <w:rFonts w:ascii="Palatino Linotype" w:hAnsi="Palatino Linotype"/>
          <w:i/>
          <w:iCs/>
        </w:rPr>
      </w:pPr>
      <w:r w:rsidRPr="008F55B1">
        <w:rPr>
          <w:rFonts w:ascii="Palatino Linotype" w:hAnsi="Palatino Linotype"/>
          <w:i/>
          <w:iCs/>
        </w:rPr>
        <w:t>Insert name</w:t>
      </w:r>
    </w:p>
    <w:p w14:paraId="586FAE84" w14:textId="3A3A02AE" w:rsidR="008F55B1" w:rsidRPr="008F55B1" w:rsidRDefault="008F55B1" w:rsidP="008F55B1">
      <w:pPr>
        <w:pStyle w:val="Body"/>
        <w:numPr>
          <w:ilvl w:val="0"/>
          <w:numId w:val="6"/>
        </w:numPr>
        <w:rPr>
          <w:rFonts w:ascii="Palatino Linotype" w:hAnsi="Palatino Linotype"/>
          <w:i/>
          <w:iCs/>
        </w:rPr>
      </w:pPr>
      <w:r w:rsidRPr="008F55B1">
        <w:rPr>
          <w:rFonts w:ascii="Palatino Linotype" w:hAnsi="Palatino Linotype"/>
          <w:i/>
          <w:iCs/>
        </w:rPr>
        <w:t xml:space="preserve">Insert name </w:t>
      </w:r>
    </w:p>
    <w:p w14:paraId="28F21707" w14:textId="77777777" w:rsidR="00540509" w:rsidRDefault="00540509" w:rsidP="00F2220D">
      <w:pPr>
        <w:pStyle w:val="Body"/>
        <w:rPr>
          <w:rFonts w:ascii="Palatino Linotype" w:hAnsi="Palatino Linotype"/>
        </w:rPr>
      </w:pPr>
    </w:p>
    <w:p w14:paraId="0FFB9346" w14:textId="5BB9B8CA" w:rsidR="00F2220D" w:rsidRDefault="00F2220D" w:rsidP="00F2220D">
      <w:pPr>
        <w:pStyle w:val="Body"/>
        <w:rPr>
          <w:rFonts w:ascii="Palatino Linotype" w:hAnsi="Palatino Linotype"/>
        </w:rPr>
      </w:pPr>
      <w:r w:rsidRPr="0077547F">
        <w:rPr>
          <w:rFonts w:ascii="Palatino Linotype" w:hAnsi="Palatino Linotype"/>
          <w:i/>
          <w:iCs/>
        </w:rPr>
        <w:t>Reconciliation Reports are stored ____</w:t>
      </w:r>
      <w:r>
        <w:rPr>
          <w:rFonts w:ascii="Palatino Linotype" w:hAnsi="Palatino Linotype"/>
          <w:i/>
          <w:iCs/>
        </w:rPr>
        <w:t>insert location</w:t>
      </w:r>
      <w:r>
        <w:rPr>
          <w:rFonts w:ascii="Palatino Linotype" w:hAnsi="Palatino Linotype"/>
        </w:rPr>
        <w:t>___.</w:t>
      </w:r>
    </w:p>
    <w:p w14:paraId="4994D20B" w14:textId="77777777" w:rsidR="00F2220D" w:rsidRDefault="00F2220D" w:rsidP="00F2220D">
      <w:pPr>
        <w:pStyle w:val="Body"/>
        <w:rPr>
          <w:rFonts w:ascii="Palatino Linotype" w:hAnsi="Palatino Linotype"/>
        </w:rPr>
      </w:pPr>
    </w:p>
    <w:p w14:paraId="62D20B34" w14:textId="77777777" w:rsidR="005D59AB" w:rsidRDefault="005D59AB" w:rsidP="00AD712E"/>
    <w:p w14:paraId="1ED1A8E0" w14:textId="3FB2BA9A" w:rsidR="006627AA" w:rsidRDefault="00E15BAC" w:rsidP="006627AA">
      <w:pPr>
        <w:pStyle w:val="Heading3"/>
      </w:pPr>
      <w:r>
        <w:t>Reporting Losses</w:t>
      </w:r>
    </w:p>
    <w:p w14:paraId="21BD01DE" w14:textId="77777777" w:rsidR="00E15BAC" w:rsidRPr="00E15BAC" w:rsidRDefault="00E15BAC" w:rsidP="00E15BAC">
      <w:pPr>
        <w:pStyle w:val="ListParagraph"/>
        <w:numPr>
          <w:ilvl w:val="0"/>
          <w:numId w:val="1"/>
        </w:numPr>
      </w:pPr>
      <w:r>
        <w:t xml:space="preserve">Reportable losses of controlled substances/narcotics will be reported to Health Canada- </w:t>
      </w:r>
      <w:hyperlink r:id="rId10" w:history="1">
        <w:r w:rsidRPr="00B37A31">
          <w:rPr>
            <w:rStyle w:val="Hyperlink"/>
          </w:rPr>
          <w:t>https://www.canada.ca/en/health-canada/services/health-concerns/controlled-substances-precursor-chemicals/controlled-substances/compliance-monitoring/loss-theft.html</w:t>
        </w:r>
      </w:hyperlink>
      <w:r>
        <w:t xml:space="preserve"> . Reports will be made by ____</w:t>
      </w:r>
      <w:r>
        <w:rPr>
          <w:i/>
          <w:iCs/>
        </w:rPr>
        <w:t>insert person/role___.</w:t>
      </w:r>
      <w:r>
        <w:t xml:space="preserve"> Reports to Health Canada will be made within the required timelines- </w:t>
      </w:r>
      <w:hyperlink r:id="rId11" w:history="1">
        <w:r w:rsidRPr="00B37A31">
          <w:rPr>
            <w:rStyle w:val="Hyperlink"/>
          </w:rPr>
          <w:t>https://www.canada.ca/en/health-canada/services/publications/healthy-living/loss-theft-controlled-substances-precursors/timeframes-reporting.html</w:t>
        </w:r>
      </w:hyperlink>
      <w:r>
        <w:t xml:space="preserve"> . </w:t>
      </w:r>
    </w:p>
    <w:p w14:paraId="05FB6E01" w14:textId="25613BD3" w:rsidR="00E15BAC" w:rsidRDefault="00E15BAC" w:rsidP="00E15BAC">
      <w:pPr>
        <w:pStyle w:val="ListParagraph"/>
        <w:numPr>
          <w:ilvl w:val="0"/>
          <w:numId w:val="1"/>
        </w:numPr>
      </w:pPr>
      <w:r>
        <w:lastRenderedPageBreak/>
        <w:t>Reportable losses of controlled substances/narcotics will be reported to the MVMA by complete this form (Link). Reports will be made by ____</w:t>
      </w:r>
      <w:r>
        <w:rPr>
          <w:i/>
          <w:iCs/>
        </w:rPr>
        <w:t>insert person/role___.</w:t>
      </w:r>
      <w:r w:rsidRPr="00E15BAC">
        <w:t xml:space="preserve"> </w:t>
      </w:r>
      <w:r>
        <w:t>Reports to the MVMA will be made within 30 days.</w:t>
      </w:r>
    </w:p>
    <w:p w14:paraId="1E6B4556" w14:textId="77777777" w:rsidR="007F4C02" w:rsidRPr="00E15BAC" w:rsidRDefault="007F4C02" w:rsidP="007F4C02">
      <w:pPr>
        <w:pStyle w:val="ListParagraph"/>
      </w:pPr>
    </w:p>
    <w:p w14:paraId="04496FCF" w14:textId="1EDC765F" w:rsidR="00F2220D" w:rsidRPr="002622F2" w:rsidRDefault="00F2220D" w:rsidP="00F2220D">
      <w:pPr>
        <w:pStyle w:val="Heading3"/>
      </w:pPr>
      <w:r>
        <w:t>D</w:t>
      </w:r>
      <w:r w:rsidRPr="002622F2">
        <w:t>estroy/dispose of controlled substances</w:t>
      </w:r>
      <w:r>
        <w:t xml:space="preserve"> and narcotics</w:t>
      </w:r>
    </w:p>
    <w:p w14:paraId="7F153E7B" w14:textId="697F4F52" w:rsidR="00540509" w:rsidRDefault="00540509" w:rsidP="00540509">
      <w:r>
        <w:rPr>
          <w:i/>
          <w:iCs/>
        </w:rPr>
        <w:t>See Appendix C for more guidance on options</w:t>
      </w:r>
    </w:p>
    <w:p w14:paraId="72E0233A" w14:textId="1B03DACF" w:rsidR="00540509" w:rsidRDefault="00540509" w:rsidP="00540509">
      <w:r>
        <w:t>This practice disposes of controlled substances and narcotics in the following manners:</w:t>
      </w:r>
    </w:p>
    <w:p w14:paraId="2A162AC5" w14:textId="6628D13E" w:rsidR="00540509" w:rsidRPr="00540509" w:rsidRDefault="00540509" w:rsidP="00540509">
      <w:pPr>
        <w:rPr>
          <w:rFonts w:ascii="Palatino Linotype" w:hAnsi="Palatino Linotype"/>
        </w:rPr>
      </w:pPr>
      <w:r w:rsidRPr="00540509">
        <w:rPr>
          <w:rFonts w:ascii="Palatino Linotype" w:hAnsi="Palatino Linotype"/>
        </w:rPr>
        <w:t xml:space="preserve">The practice uses the following system to </w:t>
      </w:r>
      <w:r>
        <w:rPr>
          <w:rFonts w:ascii="Palatino Linotype" w:hAnsi="Palatino Linotype"/>
        </w:rPr>
        <w:t xml:space="preserve">destroy/dispose of controlled substances and narcotics </w:t>
      </w:r>
      <w:r w:rsidRPr="00540509">
        <w:rPr>
          <w:rFonts w:ascii="Palatino Linotype" w:hAnsi="Palatino Linotype"/>
        </w:rPr>
        <w:t>in a safe manner that meets provincial and federal requirements. This practice uses the following methods:</w:t>
      </w:r>
    </w:p>
    <w:p w14:paraId="2F73A288" w14:textId="1ACD6766" w:rsidR="00540509" w:rsidRPr="002D1D5C" w:rsidRDefault="00540509" w:rsidP="00540509">
      <w:pPr>
        <w:pStyle w:val="ListParagraph"/>
        <w:numPr>
          <w:ilvl w:val="1"/>
          <w:numId w:val="15"/>
        </w:numPr>
        <w:rPr>
          <w:rFonts w:ascii="Palatino Linotype" w:hAnsi="Palatino Linotype"/>
          <w:i/>
          <w:iCs/>
        </w:rPr>
      </w:pPr>
      <w:r w:rsidRPr="002D1D5C">
        <w:rPr>
          <w:rFonts w:ascii="Palatino Linotype" w:hAnsi="Palatino Linotype"/>
          <w:i/>
          <w:iCs/>
        </w:rPr>
        <w:t>Provides expired product to third party service provider(s)</w:t>
      </w:r>
      <w:r w:rsidR="006930C6">
        <w:rPr>
          <w:rFonts w:ascii="Palatino Linotype" w:hAnsi="Palatino Linotype"/>
          <w:i/>
          <w:iCs/>
        </w:rPr>
        <w:t xml:space="preserve"> that is a licenced dealer</w:t>
      </w:r>
      <w:r w:rsidRPr="002D1D5C">
        <w:rPr>
          <w:rFonts w:ascii="Palatino Linotype" w:hAnsi="Palatino Linotype"/>
          <w:i/>
          <w:iCs/>
        </w:rPr>
        <w:t xml:space="preserve"> </w:t>
      </w:r>
      <w:r w:rsidR="006930C6">
        <w:rPr>
          <w:rFonts w:ascii="Palatino Linotype" w:hAnsi="Palatino Linotype"/>
          <w:i/>
          <w:iCs/>
        </w:rPr>
        <w:t>to</w:t>
      </w:r>
      <w:r w:rsidRPr="002D1D5C">
        <w:rPr>
          <w:rFonts w:ascii="Palatino Linotype" w:hAnsi="Palatino Linotype"/>
          <w:i/>
          <w:iCs/>
        </w:rPr>
        <w:t xml:space="preserve"> destroy product:</w:t>
      </w:r>
    </w:p>
    <w:p w14:paraId="022F0284" w14:textId="77777777" w:rsidR="00540509" w:rsidRPr="002D1D5C" w:rsidRDefault="00540509" w:rsidP="00540509">
      <w:pPr>
        <w:pStyle w:val="ListParagraph"/>
        <w:numPr>
          <w:ilvl w:val="2"/>
          <w:numId w:val="15"/>
        </w:numPr>
        <w:rPr>
          <w:rFonts w:ascii="Palatino Linotype" w:hAnsi="Palatino Linotype"/>
          <w:i/>
          <w:iCs/>
        </w:rPr>
      </w:pPr>
      <w:r w:rsidRPr="002D1D5C">
        <w:rPr>
          <w:rFonts w:ascii="Palatino Linotype" w:hAnsi="Palatino Linotype"/>
          <w:i/>
          <w:iCs/>
        </w:rPr>
        <w:t>Name, contact information</w:t>
      </w:r>
    </w:p>
    <w:p w14:paraId="608043E3" w14:textId="77777777" w:rsidR="00540509" w:rsidRPr="002D1D5C" w:rsidRDefault="00540509" w:rsidP="00540509">
      <w:pPr>
        <w:pStyle w:val="ListParagraph"/>
        <w:numPr>
          <w:ilvl w:val="2"/>
          <w:numId w:val="15"/>
        </w:numPr>
        <w:rPr>
          <w:rFonts w:ascii="Palatino Linotype" w:hAnsi="Palatino Linotype"/>
          <w:i/>
          <w:iCs/>
        </w:rPr>
      </w:pPr>
      <w:r w:rsidRPr="002D1D5C">
        <w:rPr>
          <w:rFonts w:ascii="Palatino Linotype" w:hAnsi="Palatino Linotype"/>
          <w:i/>
          <w:iCs/>
        </w:rPr>
        <w:t>Name, contact information</w:t>
      </w:r>
    </w:p>
    <w:p w14:paraId="33B955AD" w14:textId="52993BD0" w:rsidR="00540509" w:rsidRPr="002D1D5C" w:rsidRDefault="00540509" w:rsidP="00540509">
      <w:pPr>
        <w:pStyle w:val="ListParagraph"/>
        <w:numPr>
          <w:ilvl w:val="1"/>
          <w:numId w:val="15"/>
        </w:numPr>
        <w:rPr>
          <w:rFonts w:ascii="Palatino Linotype" w:hAnsi="Palatino Linotype"/>
          <w:i/>
          <w:iCs/>
        </w:rPr>
      </w:pPr>
      <w:r w:rsidRPr="002D1D5C">
        <w:rPr>
          <w:rFonts w:ascii="Palatino Linotype" w:hAnsi="Palatino Linotype"/>
          <w:i/>
          <w:iCs/>
        </w:rPr>
        <w:t>Returns product to original distributor:</w:t>
      </w:r>
    </w:p>
    <w:p w14:paraId="6818A224" w14:textId="77777777" w:rsidR="00540509" w:rsidRPr="002D1D5C" w:rsidRDefault="00540509" w:rsidP="00540509">
      <w:pPr>
        <w:pStyle w:val="ListParagraph"/>
        <w:numPr>
          <w:ilvl w:val="2"/>
          <w:numId w:val="15"/>
        </w:numPr>
        <w:rPr>
          <w:rFonts w:ascii="Palatino Linotype" w:hAnsi="Palatino Linotype"/>
          <w:i/>
          <w:iCs/>
        </w:rPr>
      </w:pPr>
      <w:r w:rsidRPr="002D1D5C">
        <w:rPr>
          <w:rFonts w:ascii="Palatino Linotype" w:hAnsi="Palatino Linotype"/>
          <w:i/>
          <w:iCs/>
        </w:rPr>
        <w:t>Name, contact information</w:t>
      </w:r>
    </w:p>
    <w:p w14:paraId="1411262F" w14:textId="77777777" w:rsidR="00540509" w:rsidRPr="002D1D5C" w:rsidRDefault="00540509" w:rsidP="00540509">
      <w:pPr>
        <w:pStyle w:val="ListParagraph"/>
        <w:numPr>
          <w:ilvl w:val="2"/>
          <w:numId w:val="15"/>
        </w:numPr>
        <w:rPr>
          <w:rFonts w:ascii="Palatino Linotype" w:hAnsi="Palatino Linotype"/>
          <w:i/>
          <w:iCs/>
        </w:rPr>
      </w:pPr>
      <w:r w:rsidRPr="002D1D5C">
        <w:rPr>
          <w:rFonts w:ascii="Palatino Linotype" w:hAnsi="Palatino Linotype"/>
          <w:i/>
          <w:iCs/>
        </w:rPr>
        <w:t>Name, contact information</w:t>
      </w:r>
    </w:p>
    <w:p w14:paraId="70F28A26" w14:textId="77777777" w:rsidR="00540509" w:rsidRDefault="00540509" w:rsidP="00540509">
      <w:pPr>
        <w:pStyle w:val="ListParagraph"/>
        <w:numPr>
          <w:ilvl w:val="1"/>
          <w:numId w:val="15"/>
        </w:numPr>
        <w:rPr>
          <w:rFonts w:ascii="Palatino Linotype" w:hAnsi="Palatino Linotype"/>
          <w:i/>
          <w:iCs/>
        </w:rPr>
      </w:pPr>
      <w:r>
        <w:rPr>
          <w:rFonts w:ascii="Palatino Linotype" w:hAnsi="Palatino Linotype"/>
          <w:i/>
          <w:iCs/>
        </w:rPr>
        <w:t>Local destruction (example: c</w:t>
      </w:r>
      <w:r w:rsidRPr="002D1D5C">
        <w:rPr>
          <w:rFonts w:ascii="Palatino Linotype" w:hAnsi="Palatino Linotype"/>
          <w:i/>
          <w:iCs/>
        </w:rPr>
        <w:t>remate product onsite</w:t>
      </w:r>
      <w:r>
        <w:rPr>
          <w:rFonts w:ascii="Palatino Linotype" w:hAnsi="Palatino Linotype"/>
          <w:i/>
          <w:iCs/>
        </w:rPr>
        <w:t>)</w:t>
      </w:r>
    </w:p>
    <w:p w14:paraId="0154D500" w14:textId="1D70601C" w:rsidR="006930C6" w:rsidRDefault="006930C6" w:rsidP="006930C6">
      <w:pPr>
        <w:pStyle w:val="ListParagraph"/>
        <w:numPr>
          <w:ilvl w:val="2"/>
          <w:numId w:val="15"/>
        </w:numPr>
        <w:rPr>
          <w:rFonts w:ascii="Palatino Linotype" w:hAnsi="Palatino Linotype"/>
          <w:i/>
          <w:iCs/>
        </w:rPr>
      </w:pPr>
      <w:r>
        <w:rPr>
          <w:rFonts w:ascii="Palatino Linotype" w:hAnsi="Palatino Linotype"/>
          <w:i/>
          <w:iCs/>
        </w:rPr>
        <w:t>The Veterinarian destroying the controlled substance and/or narcotic:</w:t>
      </w:r>
    </w:p>
    <w:p w14:paraId="214D5C05" w14:textId="77777777" w:rsidR="006930C6" w:rsidRPr="006930C6" w:rsidRDefault="006930C6" w:rsidP="006930C6">
      <w:pPr>
        <w:numPr>
          <w:ilvl w:val="3"/>
          <w:numId w:val="15"/>
        </w:numPr>
        <w:rPr>
          <w:i/>
          <w:iCs/>
        </w:rPr>
      </w:pPr>
      <w:r w:rsidRPr="00540509">
        <w:rPr>
          <w:i/>
          <w:iCs/>
        </w:rPr>
        <w:t>Use</w:t>
      </w:r>
      <w:r w:rsidRPr="006930C6">
        <w:rPr>
          <w:i/>
          <w:iCs/>
        </w:rPr>
        <w:t>s</w:t>
      </w:r>
      <w:r w:rsidRPr="00540509">
        <w:rPr>
          <w:i/>
          <w:iCs/>
        </w:rPr>
        <w:t xml:space="preserve"> an appropriate method to denature the controlled drug(s).  </w:t>
      </w:r>
    </w:p>
    <w:p w14:paraId="6B3CFF5E" w14:textId="77777777" w:rsidR="006930C6" w:rsidRPr="006930C6" w:rsidRDefault="006930C6" w:rsidP="006930C6">
      <w:pPr>
        <w:numPr>
          <w:ilvl w:val="3"/>
          <w:numId w:val="15"/>
        </w:numPr>
        <w:rPr>
          <w:i/>
          <w:iCs/>
        </w:rPr>
      </w:pPr>
      <w:r w:rsidRPr="00540509">
        <w:rPr>
          <w:i/>
          <w:iCs/>
        </w:rPr>
        <w:t>Ensure</w:t>
      </w:r>
      <w:r w:rsidRPr="006930C6">
        <w:rPr>
          <w:i/>
          <w:iCs/>
        </w:rPr>
        <w:t>s</w:t>
      </w:r>
      <w:r w:rsidRPr="00540509">
        <w:rPr>
          <w:i/>
          <w:iCs/>
        </w:rPr>
        <w:t xml:space="preserve"> that the method of destruction </w:t>
      </w:r>
      <w:proofErr w:type="gramStart"/>
      <w:r w:rsidRPr="00540509">
        <w:rPr>
          <w:i/>
          <w:iCs/>
        </w:rPr>
        <w:t>is in compliance with</w:t>
      </w:r>
      <w:proofErr w:type="gramEnd"/>
      <w:r w:rsidRPr="00540509">
        <w:rPr>
          <w:i/>
          <w:iCs/>
        </w:rPr>
        <w:t xml:space="preserve"> all applicable federal, provincial and municipal environmental legislation.  </w:t>
      </w:r>
    </w:p>
    <w:p w14:paraId="59507355" w14:textId="77777777" w:rsidR="006930C6" w:rsidRPr="006930C6" w:rsidRDefault="006930C6" w:rsidP="006930C6">
      <w:pPr>
        <w:numPr>
          <w:ilvl w:val="3"/>
          <w:numId w:val="15"/>
        </w:numPr>
        <w:rPr>
          <w:i/>
          <w:iCs/>
        </w:rPr>
      </w:pPr>
      <w:r w:rsidRPr="00540509">
        <w:rPr>
          <w:i/>
          <w:iCs/>
        </w:rPr>
        <w:t>Ha</w:t>
      </w:r>
      <w:r w:rsidRPr="006930C6">
        <w:rPr>
          <w:i/>
          <w:iCs/>
        </w:rPr>
        <w:t>s</w:t>
      </w:r>
      <w:r w:rsidRPr="00540509">
        <w:rPr>
          <w:i/>
          <w:iCs/>
        </w:rPr>
        <w:t xml:space="preserve"> another health professional witness the destruction (i.e., veterinarian, registered veterinary technician, nurse, pharmacist.)  </w:t>
      </w:r>
    </w:p>
    <w:p w14:paraId="2154E5FC" w14:textId="77777777" w:rsidR="006930C6" w:rsidRDefault="006930C6" w:rsidP="006930C6">
      <w:pPr>
        <w:numPr>
          <w:ilvl w:val="3"/>
          <w:numId w:val="15"/>
        </w:numPr>
        <w:rPr>
          <w:i/>
          <w:iCs/>
        </w:rPr>
      </w:pPr>
      <w:r w:rsidRPr="00540509">
        <w:rPr>
          <w:i/>
          <w:iCs/>
        </w:rPr>
        <w:t>Record</w:t>
      </w:r>
      <w:r w:rsidRPr="006930C6">
        <w:rPr>
          <w:i/>
          <w:iCs/>
        </w:rPr>
        <w:t>s</w:t>
      </w:r>
      <w:r w:rsidRPr="00540509">
        <w:rPr>
          <w:i/>
          <w:iCs/>
        </w:rPr>
        <w:t xml:space="preserve"> on the inventory list/controlled drug log the date of destruction (the list should identify product destroyed from inventory and product destroyed that was returned by clients… separately)  </w:t>
      </w:r>
    </w:p>
    <w:p w14:paraId="726B362B" w14:textId="74CC6C2E" w:rsidR="008463AD" w:rsidRDefault="006930C6" w:rsidP="008463AD">
      <w:pPr>
        <w:numPr>
          <w:ilvl w:val="3"/>
          <w:numId w:val="15"/>
        </w:numPr>
        <w:rPr>
          <w:i/>
          <w:iCs/>
        </w:rPr>
      </w:pPr>
      <w:r>
        <w:rPr>
          <w:i/>
          <w:iCs/>
        </w:rPr>
        <w:t xml:space="preserve">Ensures </w:t>
      </w:r>
      <w:r w:rsidRPr="00540509">
        <w:rPr>
          <w:i/>
          <w:iCs/>
        </w:rPr>
        <w:t>the veterinarian and witness sign and date the list.</w:t>
      </w:r>
      <w:r w:rsidRPr="00540509">
        <w:t> </w:t>
      </w:r>
    </w:p>
    <w:p w14:paraId="1ADA5309" w14:textId="76638CFC" w:rsidR="008463AD" w:rsidRPr="008463AD" w:rsidRDefault="008463AD" w:rsidP="008463AD">
      <w:pPr>
        <w:rPr>
          <w:i/>
          <w:iCs/>
        </w:rPr>
      </w:pPr>
      <w:r>
        <w:rPr>
          <w:i/>
          <w:iCs/>
        </w:rPr>
        <w:t>Note: see Narcotic Destruction Sheet Template</w:t>
      </w:r>
    </w:p>
    <w:p w14:paraId="2EB4D977" w14:textId="77777777" w:rsidR="00540509" w:rsidRPr="00540509" w:rsidRDefault="00540509" w:rsidP="00540509"/>
    <w:p w14:paraId="5CF304EC" w14:textId="42F7193E" w:rsidR="00540509" w:rsidRPr="00540509" w:rsidRDefault="00540509" w:rsidP="00540509"/>
    <w:p w14:paraId="26974139" w14:textId="77777777" w:rsidR="00540509" w:rsidRDefault="00540509" w:rsidP="00540509">
      <w:pPr>
        <w:rPr>
          <w:b/>
          <w:bCs/>
        </w:rPr>
      </w:pPr>
    </w:p>
    <w:p w14:paraId="49F409D5" w14:textId="57ECD3BA" w:rsidR="001A327F" w:rsidRDefault="001A327F" w:rsidP="007F4C02">
      <w:pPr>
        <w:ind w:left="360"/>
      </w:pPr>
    </w:p>
    <w:p w14:paraId="356A8FE3" w14:textId="666BDB1B" w:rsidR="001A327F" w:rsidRDefault="001A327F" w:rsidP="001A327F">
      <w:pPr>
        <w:pStyle w:val="Heading2"/>
        <w:numPr>
          <w:ilvl w:val="0"/>
          <w:numId w:val="2"/>
        </w:numPr>
      </w:pPr>
      <w:r>
        <w:t>Procedure (New Staff, Students, Volunteers)</w:t>
      </w:r>
    </w:p>
    <w:p w14:paraId="366E886A" w14:textId="77777777" w:rsidR="00E15BAC" w:rsidRPr="002B5D0C" w:rsidRDefault="00E15BAC" w:rsidP="00E15BAC">
      <w:pPr>
        <w:rPr>
          <w:i/>
          <w:iCs/>
        </w:rPr>
      </w:pPr>
      <w:r w:rsidRPr="002B5D0C">
        <w:rPr>
          <w:i/>
          <w:iCs/>
        </w:rPr>
        <w:t>The practice should consider how new staff, students and volunteers are onboarded. You may wish to include direction on the following, no</w:t>
      </w:r>
      <w:r>
        <w:rPr>
          <w:i/>
          <w:iCs/>
        </w:rPr>
        <w:t>n</w:t>
      </w:r>
      <w:r w:rsidRPr="002B5D0C">
        <w:rPr>
          <w:i/>
          <w:iCs/>
        </w:rPr>
        <w:t>-exhaustive list:</w:t>
      </w:r>
    </w:p>
    <w:p w14:paraId="49742027" w14:textId="77777777" w:rsidR="00E15BAC" w:rsidRPr="002B5D0C" w:rsidRDefault="00E15BAC" w:rsidP="00E15BAC">
      <w:pPr>
        <w:ind w:left="1134"/>
        <w:rPr>
          <w:i/>
          <w:iCs/>
        </w:rPr>
      </w:pPr>
      <w:r w:rsidRPr="002B5D0C">
        <w:rPr>
          <w:i/>
          <w:iCs/>
        </w:rPr>
        <w:t>How are they oriented to the procedure?</w:t>
      </w:r>
    </w:p>
    <w:p w14:paraId="07024340" w14:textId="77777777" w:rsidR="00E15BAC" w:rsidRPr="002B5D0C" w:rsidRDefault="00E15BAC" w:rsidP="00E15BAC">
      <w:pPr>
        <w:ind w:left="1134"/>
        <w:rPr>
          <w:i/>
          <w:iCs/>
        </w:rPr>
      </w:pPr>
      <w:r w:rsidRPr="002B5D0C">
        <w:rPr>
          <w:i/>
          <w:iCs/>
        </w:rPr>
        <w:t>How is the SOP communicated? manual log, posted on wall, staff training</w:t>
      </w:r>
    </w:p>
    <w:p w14:paraId="60F7A0C1" w14:textId="77777777" w:rsidR="00AD712E" w:rsidRDefault="00AD712E" w:rsidP="00AD712E"/>
    <w:p w14:paraId="222173D3" w14:textId="77777777" w:rsidR="00F2220D" w:rsidRDefault="00F2220D"/>
    <w:p w14:paraId="5E951E34" w14:textId="73410479" w:rsidR="00F2220D" w:rsidRPr="008F55B1" w:rsidRDefault="00F2220D">
      <w:pPr>
        <w:rPr>
          <w:b/>
          <w:bCs/>
        </w:rPr>
      </w:pPr>
      <w:r w:rsidRPr="008F55B1">
        <w:rPr>
          <w:b/>
          <w:bCs/>
        </w:rPr>
        <w:t>Appendix A</w:t>
      </w:r>
    </w:p>
    <w:p w14:paraId="0E183886" w14:textId="799B5770" w:rsidR="00F2220D" w:rsidRPr="00540509" w:rsidRDefault="00F2220D" w:rsidP="008F55B1">
      <w:pPr>
        <w:jc w:val="center"/>
        <w:rPr>
          <w:b/>
          <w:bCs/>
        </w:rPr>
      </w:pPr>
      <w:r w:rsidRPr="00540509">
        <w:rPr>
          <w:b/>
          <w:bCs/>
        </w:rPr>
        <w:t>Reconciliation Report</w:t>
      </w:r>
    </w:p>
    <w:p w14:paraId="057625A3" w14:textId="6A290511" w:rsidR="00F47045" w:rsidRDefault="00F47045">
      <w:r>
        <w:t xml:space="preserve">Current </w:t>
      </w:r>
      <w:proofErr w:type="gramStart"/>
      <w:r>
        <w:t>date:_</w:t>
      </w:r>
      <w:proofErr w:type="gramEnd"/>
      <w:r>
        <w:t>_______________</w:t>
      </w:r>
    </w:p>
    <w:p w14:paraId="1813D617" w14:textId="211EBF92" w:rsidR="00F47045" w:rsidRDefault="00F47045">
      <w:r>
        <w:t>Date of most previous reconciliation: _________________</w:t>
      </w:r>
    </w:p>
    <w:p w14:paraId="2DA809F7" w14:textId="42B4404E" w:rsidR="00F47045" w:rsidRDefault="00F47045">
      <w:r>
        <w:t>Reconciliation completed by: _____________</w:t>
      </w:r>
    </w:p>
    <w:p w14:paraId="2DD914FE" w14:textId="1B9AEF1B" w:rsidR="00F47045" w:rsidRDefault="00F47045"/>
    <w:p w14:paraId="5A7D20FE" w14:textId="61990308" w:rsidR="00F2220D" w:rsidRDefault="00F47045" w:rsidP="00F2220D">
      <w:pPr>
        <w:rPr>
          <w:rFonts w:ascii="Palatino Linotype" w:hAnsi="Palatino Linotype"/>
        </w:rPr>
      </w:pPr>
      <w:r w:rsidRPr="00F47045">
        <w:rPr>
          <w:rFonts w:ascii="Palatino Linotype" w:hAnsi="Palatino Linotype"/>
          <w:b/>
          <w:bCs/>
        </w:rPr>
        <w:t>Step 1</w:t>
      </w:r>
      <w:r>
        <w:rPr>
          <w:rFonts w:ascii="Palatino Linotype" w:hAnsi="Palatino Linotype"/>
        </w:rPr>
        <w:t>: Determine t</w:t>
      </w:r>
      <w:r w:rsidR="00F2220D" w:rsidRPr="00F2220D">
        <w:rPr>
          <w:rFonts w:ascii="Palatino Linotype" w:hAnsi="Palatino Linotype"/>
        </w:rPr>
        <w:t>he amount of each product that should be remaining as per a review of the Narcotics and Controlled Drug Log, including purchase history.</w:t>
      </w:r>
    </w:p>
    <w:tbl>
      <w:tblPr>
        <w:tblStyle w:val="TableGrid"/>
        <w:tblW w:w="0" w:type="auto"/>
        <w:tblLook w:val="04A0" w:firstRow="1" w:lastRow="0" w:firstColumn="1" w:lastColumn="0" w:noHBand="0" w:noVBand="1"/>
      </w:tblPr>
      <w:tblGrid>
        <w:gridCol w:w="906"/>
        <w:gridCol w:w="1538"/>
        <w:gridCol w:w="1345"/>
        <w:gridCol w:w="1207"/>
        <w:gridCol w:w="1717"/>
        <w:gridCol w:w="1450"/>
        <w:gridCol w:w="1187"/>
      </w:tblGrid>
      <w:tr w:rsidR="00F47045" w14:paraId="6F39448B" w14:textId="77777777" w:rsidTr="00F47045">
        <w:tc>
          <w:tcPr>
            <w:tcW w:w="987" w:type="dxa"/>
          </w:tcPr>
          <w:p w14:paraId="43D4A787" w14:textId="78E601D1" w:rsidR="00F47045" w:rsidRPr="00F47045" w:rsidRDefault="00F47045" w:rsidP="00F2220D">
            <w:pPr>
              <w:rPr>
                <w:rFonts w:ascii="Palatino Linotype" w:hAnsi="Palatino Linotype"/>
              </w:rPr>
            </w:pPr>
            <w:r>
              <w:rPr>
                <w:rFonts w:ascii="Palatino Linotype" w:hAnsi="Palatino Linotype"/>
              </w:rPr>
              <w:t>Drug Name</w:t>
            </w:r>
          </w:p>
        </w:tc>
        <w:tc>
          <w:tcPr>
            <w:tcW w:w="1538" w:type="dxa"/>
          </w:tcPr>
          <w:p w14:paraId="4CE1704A" w14:textId="4CB8CB9E" w:rsidR="00F47045" w:rsidRDefault="00F47045" w:rsidP="00F2220D">
            <w:pPr>
              <w:rPr>
                <w:rFonts w:ascii="Palatino Linotype" w:hAnsi="Palatino Linotype"/>
              </w:rPr>
            </w:pPr>
            <w:r>
              <w:rPr>
                <w:rFonts w:ascii="Palatino Linotype" w:hAnsi="Palatino Linotype"/>
              </w:rPr>
              <w:t>Amount at last reconciliation</w:t>
            </w:r>
          </w:p>
        </w:tc>
        <w:tc>
          <w:tcPr>
            <w:tcW w:w="1602" w:type="dxa"/>
          </w:tcPr>
          <w:p w14:paraId="502BC367" w14:textId="6D4FC5AB" w:rsidR="00F47045" w:rsidRDefault="00F47045" w:rsidP="00F2220D">
            <w:pPr>
              <w:rPr>
                <w:rFonts w:ascii="Palatino Linotype" w:hAnsi="Palatino Linotype"/>
              </w:rPr>
            </w:pPr>
            <w:r>
              <w:rPr>
                <w:rFonts w:ascii="Palatino Linotype" w:hAnsi="Palatino Linotype"/>
              </w:rPr>
              <w:t>Amount added to stock</w:t>
            </w:r>
          </w:p>
        </w:tc>
        <w:tc>
          <w:tcPr>
            <w:tcW w:w="1192" w:type="dxa"/>
          </w:tcPr>
          <w:p w14:paraId="39F42CB2" w14:textId="51C6E8BC" w:rsidR="00F47045" w:rsidRDefault="00F47045" w:rsidP="00F2220D">
            <w:pPr>
              <w:rPr>
                <w:rFonts w:ascii="Palatino Linotype" w:hAnsi="Palatino Linotype"/>
              </w:rPr>
            </w:pPr>
            <w:r>
              <w:rPr>
                <w:rFonts w:ascii="Palatino Linotype" w:hAnsi="Palatino Linotype"/>
              </w:rPr>
              <w:t>Amount dispensed /used</w:t>
            </w:r>
          </w:p>
        </w:tc>
        <w:tc>
          <w:tcPr>
            <w:tcW w:w="1947" w:type="dxa"/>
          </w:tcPr>
          <w:p w14:paraId="5862DFC3" w14:textId="0C48C3C8" w:rsidR="00F47045" w:rsidRDefault="00F47045" w:rsidP="00F2220D">
            <w:pPr>
              <w:rPr>
                <w:rFonts w:ascii="Palatino Linotype" w:hAnsi="Palatino Linotype"/>
              </w:rPr>
            </w:pPr>
            <w:r>
              <w:rPr>
                <w:rFonts w:ascii="Palatino Linotype" w:hAnsi="Palatino Linotype"/>
              </w:rPr>
              <w:t xml:space="preserve">Number of </w:t>
            </w:r>
            <w:r w:rsidR="008F55B1">
              <w:rPr>
                <w:rFonts w:ascii="Palatino Linotype" w:hAnsi="Palatino Linotype"/>
              </w:rPr>
              <w:t>withdrawals</w:t>
            </w:r>
            <w:r>
              <w:rPr>
                <w:rFonts w:ascii="Palatino Linotype" w:hAnsi="Palatino Linotype"/>
              </w:rPr>
              <w:t xml:space="preserve"> from bottle (if applicable)</w:t>
            </w:r>
          </w:p>
        </w:tc>
        <w:tc>
          <w:tcPr>
            <w:tcW w:w="834" w:type="dxa"/>
          </w:tcPr>
          <w:p w14:paraId="7F1EE3F3" w14:textId="2DE43C20" w:rsidR="00F47045" w:rsidRDefault="00F47045" w:rsidP="00F2220D">
            <w:pPr>
              <w:rPr>
                <w:rFonts w:ascii="Palatino Linotype" w:hAnsi="Palatino Linotype"/>
              </w:rPr>
            </w:pPr>
            <w:r>
              <w:rPr>
                <w:rFonts w:ascii="Palatino Linotype" w:hAnsi="Palatino Linotype"/>
              </w:rPr>
              <w:t>Loss Allowance*1 (if applicable)</w:t>
            </w:r>
          </w:p>
        </w:tc>
        <w:tc>
          <w:tcPr>
            <w:tcW w:w="1250" w:type="dxa"/>
          </w:tcPr>
          <w:p w14:paraId="6763802E" w14:textId="224D00A8" w:rsidR="00F47045" w:rsidRDefault="00F47045" w:rsidP="00F2220D">
            <w:pPr>
              <w:rPr>
                <w:rFonts w:ascii="Palatino Linotype" w:hAnsi="Palatino Linotype"/>
              </w:rPr>
            </w:pPr>
            <w:r>
              <w:rPr>
                <w:rFonts w:ascii="Palatino Linotype" w:hAnsi="Palatino Linotype"/>
              </w:rPr>
              <w:t>Amount Expected</w:t>
            </w:r>
          </w:p>
        </w:tc>
      </w:tr>
      <w:tr w:rsidR="00F47045" w14:paraId="5A206AC2" w14:textId="77777777" w:rsidTr="00F47045">
        <w:tc>
          <w:tcPr>
            <w:tcW w:w="987" w:type="dxa"/>
          </w:tcPr>
          <w:p w14:paraId="03076E8D" w14:textId="087ADB4E" w:rsidR="00F47045" w:rsidRPr="00F47045" w:rsidRDefault="00F47045" w:rsidP="00F2220D">
            <w:pPr>
              <w:rPr>
                <w:rFonts w:ascii="Palatino Linotype" w:hAnsi="Palatino Linotype"/>
                <w:i/>
                <w:iCs/>
              </w:rPr>
            </w:pPr>
            <w:r w:rsidRPr="00F47045">
              <w:rPr>
                <w:rFonts w:ascii="Palatino Linotype" w:hAnsi="Palatino Linotype"/>
                <w:i/>
                <w:iCs/>
              </w:rPr>
              <w:t>Drug 1 Name</w:t>
            </w:r>
          </w:p>
        </w:tc>
        <w:tc>
          <w:tcPr>
            <w:tcW w:w="1538" w:type="dxa"/>
          </w:tcPr>
          <w:p w14:paraId="5C2EB642" w14:textId="77777777" w:rsidR="00F47045" w:rsidRDefault="00F47045" w:rsidP="00F2220D">
            <w:pPr>
              <w:rPr>
                <w:rFonts w:ascii="Palatino Linotype" w:hAnsi="Palatino Linotype"/>
              </w:rPr>
            </w:pPr>
          </w:p>
        </w:tc>
        <w:tc>
          <w:tcPr>
            <w:tcW w:w="1602" w:type="dxa"/>
          </w:tcPr>
          <w:p w14:paraId="4F28D9FC" w14:textId="7F9D9A20" w:rsidR="00F47045" w:rsidRDefault="00F47045" w:rsidP="00F2220D">
            <w:pPr>
              <w:rPr>
                <w:rFonts w:ascii="Palatino Linotype" w:hAnsi="Palatino Linotype"/>
              </w:rPr>
            </w:pPr>
          </w:p>
        </w:tc>
        <w:tc>
          <w:tcPr>
            <w:tcW w:w="1192" w:type="dxa"/>
          </w:tcPr>
          <w:p w14:paraId="6D3F6C51" w14:textId="77777777" w:rsidR="00F47045" w:rsidRDefault="00F47045" w:rsidP="00F2220D">
            <w:pPr>
              <w:rPr>
                <w:rFonts w:ascii="Palatino Linotype" w:hAnsi="Palatino Linotype"/>
              </w:rPr>
            </w:pPr>
          </w:p>
        </w:tc>
        <w:tc>
          <w:tcPr>
            <w:tcW w:w="1947" w:type="dxa"/>
          </w:tcPr>
          <w:p w14:paraId="00CC3E71" w14:textId="77777777" w:rsidR="00F47045" w:rsidRDefault="00F47045" w:rsidP="00F2220D">
            <w:pPr>
              <w:rPr>
                <w:rFonts w:ascii="Palatino Linotype" w:hAnsi="Palatino Linotype"/>
              </w:rPr>
            </w:pPr>
          </w:p>
        </w:tc>
        <w:tc>
          <w:tcPr>
            <w:tcW w:w="834" w:type="dxa"/>
          </w:tcPr>
          <w:p w14:paraId="4C77D3EA" w14:textId="77777777" w:rsidR="00F47045" w:rsidRDefault="00F47045" w:rsidP="00F2220D">
            <w:pPr>
              <w:rPr>
                <w:rFonts w:ascii="Palatino Linotype" w:hAnsi="Palatino Linotype"/>
              </w:rPr>
            </w:pPr>
          </w:p>
        </w:tc>
        <w:tc>
          <w:tcPr>
            <w:tcW w:w="1250" w:type="dxa"/>
          </w:tcPr>
          <w:p w14:paraId="352B531E" w14:textId="5F1BE6F3" w:rsidR="00F47045" w:rsidRDefault="00F47045" w:rsidP="00F2220D">
            <w:pPr>
              <w:rPr>
                <w:rFonts w:ascii="Palatino Linotype" w:hAnsi="Palatino Linotype"/>
              </w:rPr>
            </w:pPr>
          </w:p>
        </w:tc>
      </w:tr>
      <w:tr w:rsidR="00F47045" w14:paraId="4ADDD52C" w14:textId="77777777" w:rsidTr="00F47045">
        <w:tc>
          <w:tcPr>
            <w:tcW w:w="987" w:type="dxa"/>
          </w:tcPr>
          <w:p w14:paraId="28AC6B8C" w14:textId="495014CA" w:rsidR="00F47045" w:rsidRPr="00F47045" w:rsidRDefault="00F47045" w:rsidP="00F2220D">
            <w:pPr>
              <w:rPr>
                <w:rFonts w:ascii="Palatino Linotype" w:hAnsi="Palatino Linotype"/>
                <w:i/>
                <w:iCs/>
              </w:rPr>
            </w:pPr>
            <w:r w:rsidRPr="00F47045">
              <w:rPr>
                <w:rFonts w:ascii="Palatino Linotype" w:hAnsi="Palatino Linotype"/>
                <w:i/>
                <w:iCs/>
              </w:rPr>
              <w:t>Drug 2 Name</w:t>
            </w:r>
          </w:p>
        </w:tc>
        <w:tc>
          <w:tcPr>
            <w:tcW w:w="1538" w:type="dxa"/>
          </w:tcPr>
          <w:p w14:paraId="7C17151C" w14:textId="77777777" w:rsidR="00F47045" w:rsidRDefault="00F47045" w:rsidP="00F2220D">
            <w:pPr>
              <w:rPr>
                <w:rFonts w:ascii="Palatino Linotype" w:hAnsi="Palatino Linotype"/>
              </w:rPr>
            </w:pPr>
          </w:p>
        </w:tc>
        <w:tc>
          <w:tcPr>
            <w:tcW w:w="1602" w:type="dxa"/>
          </w:tcPr>
          <w:p w14:paraId="79A68FE1" w14:textId="0712ECE7" w:rsidR="00F47045" w:rsidRDefault="00F47045" w:rsidP="00F2220D">
            <w:pPr>
              <w:rPr>
                <w:rFonts w:ascii="Palatino Linotype" w:hAnsi="Palatino Linotype"/>
              </w:rPr>
            </w:pPr>
          </w:p>
        </w:tc>
        <w:tc>
          <w:tcPr>
            <w:tcW w:w="1192" w:type="dxa"/>
          </w:tcPr>
          <w:p w14:paraId="05EAA985" w14:textId="77777777" w:rsidR="00F47045" w:rsidRDefault="00F47045" w:rsidP="00F2220D">
            <w:pPr>
              <w:rPr>
                <w:rFonts w:ascii="Palatino Linotype" w:hAnsi="Palatino Linotype"/>
              </w:rPr>
            </w:pPr>
          </w:p>
        </w:tc>
        <w:tc>
          <w:tcPr>
            <w:tcW w:w="1947" w:type="dxa"/>
          </w:tcPr>
          <w:p w14:paraId="085E25D9" w14:textId="77777777" w:rsidR="00F47045" w:rsidRDefault="00F47045" w:rsidP="00F2220D">
            <w:pPr>
              <w:rPr>
                <w:rFonts w:ascii="Palatino Linotype" w:hAnsi="Palatino Linotype"/>
              </w:rPr>
            </w:pPr>
          </w:p>
        </w:tc>
        <w:tc>
          <w:tcPr>
            <w:tcW w:w="834" w:type="dxa"/>
          </w:tcPr>
          <w:p w14:paraId="070499CF" w14:textId="77777777" w:rsidR="00F47045" w:rsidRDefault="00F47045" w:rsidP="00F2220D">
            <w:pPr>
              <w:rPr>
                <w:rFonts w:ascii="Palatino Linotype" w:hAnsi="Palatino Linotype"/>
              </w:rPr>
            </w:pPr>
          </w:p>
        </w:tc>
        <w:tc>
          <w:tcPr>
            <w:tcW w:w="1250" w:type="dxa"/>
          </w:tcPr>
          <w:p w14:paraId="167613AF" w14:textId="2C099778" w:rsidR="00F47045" w:rsidRDefault="00F47045" w:rsidP="00F2220D">
            <w:pPr>
              <w:rPr>
                <w:rFonts w:ascii="Palatino Linotype" w:hAnsi="Palatino Linotype"/>
              </w:rPr>
            </w:pPr>
          </w:p>
        </w:tc>
      </w:tr>
      <w:tr w:rsidR="00F47045" w14:paraId="4046BCA3" w14:textId="77777777" w:rsidTr="00F47045">
        <w:tc>
          <w:tcPr>
            <w:tcW w:w="987" w:type="dxa"/>
          </w:tcPr>
          <w:p w14:paraId="3B47E675" w14:textId="576C12D1" w:rsidR="00F47045" w:rsidRDefault="00F47045" w:rsidP="00F2220D">
            <w:pPr>
              <w:rPr>
                <w:rFonts w:ascii="Palatino Linotype" w:hAnsi="Palatino Linotype"/>
              </w:rPr>
            </w:pPr>
            <w:r w:rsidRPr="00F47045">
              <w:rPr>
                <w:rFonts w:ascii="Palatino Linotype" w:hAnsi="Palatino Linotype"/>
                <w:i/>
                <w:iCs/>
              </w:rPr>
              <w:t>Kitty Magic</w:t>
            </w:r>
          </w:p>
        </w:tc>
        <w:tc>
          <w:tcPr>
            <w:tcW w:w="1538" w:type="dxa"/>
          </w:tcPr>
          <w:p w14:paraId="1E813CFD" w14:textId="77777777" w:rsidR="00F47045" w:rsidRDefault="00F47045" w:rsidP="00F2220D">
            <w:pPr>
              <w:rPr>
                <w:rFonts w:ascii="Palatino Linotype" w:hAnsi="Palatino Linotype"/>
              </w:rPr>
            </w:pPr>
          </w:p>
        </w:tc>
        <w:tc>
          <w:tcPr>
            <w:tcW w:w="1602" w:type="dxa"/>
          </w:tcPr>
          <w:p w14:paraId="5060D871" w14:textId="1C91C00C" w:rsidR="00F47045" w:rsidRDefault="00F47045" w:rsidP="00F2220D">
            <w:pPr>
              <w:rPr>
                <w:rFonts w:ascii="Palatino Linotype" w:hAnsi="Palatino Linotype"/>
              </w:rPr>
            </w:pPr>
          </w:p>
        </w:tc>
        <w:tc>
          <w:tcPr>
            <w:tcW w:w="1192" w:type="dxa"/>
          </w:tcPr>
          <w:p w14:paraId="2E5C3AE6" w14:textId="77777777" w:rsidR="00F47045" w:rsidRDefault="00F47045" w:rsidP="00F2220D">
            <w:pPr>
              <w:rPr>
                <w:rFonts w:ascii="Palatino Linotype" w:hAnsi="Palatino Linotype"/>
              </w:rPr>
            </w:pPr>
          </w:p>
        </w:tc>
        <w:tc>
          <w:tcPr>
            <w:tcW w:w="1947" w:type="dxa"/>
          </w:tcPr>
          <w:p w14:paraId="5EB051C4" w14:textId="77777777" w:rsidR="00F47045" w:rsidRDefault="00F47045" w:rsidP="00F2220D">
            <w:pPr>
              <w:rPr>
                <w:rFonts w:ascii="Palatino Linotype" w:hAnsi="Palatino Linotype"/>
              </w:rPr>
            </w:pPr>
          </w:p>
        </w:tc>
        <w:tc>
          <w:tcPr>
            <w:tcW w:w="834" w:type="dxa"/>
          </w:tcPr>
          <w:p w14:paraId="05851C0D" w14:textId="77777777" w:rsidR="00F47045" w:rsidRDefault="00F47045" w:rsidP="00F2220D">
            <w:pPr>
              <w:rPr>
                <w:rFonts w:ascii="Palatino Linotype" w:hAnsi="Palatino Linotype"/>
              </w:rPr>
            </w:pPr>
          </w:p>
        </w:tc>
        <w:tc>
          <w:tcPr>
            <w:tcW w:w="1250" w:type="dxa"/>
          </w:tcPr>
          <w:p w14:paraId="234C46D9" w14:textId="568D4B0D" w:rsidR="00F47045" w:rsidRDefault="00F47045" w:rsidP="00F2220D">
            <w:pPr>
              <w:rPr>
                <w:rFonts w:ascii="Palatino Linotype" w:hAnsi="Palatino Linotype"/>
              </w:rPr>
            </w:pPr>
          </w:p>
        </w:tc>
      </w:tr>
      <w:tr w:rsidR="00F47045" w14:paraId="0EEB1C06" w14:textId="77777777" w:rsidTr="00F47045">
        <w:tc>
          <w:tcPr>
            <w:tcW w:w="987" w:type="dxa"/>
          </w:tcPr>
          <w:p w14:paraId="74BF8FD4" w14:textId="77777777" w:rsidR="00F47045" w:rsidRDefault="00F47045" w:rsidP="00F2220D">
            <w:pPr>
              <w:rPr>
                <w:rFonts w:ascii="Palatino Linotype" w:hAnsi="Palatino Linotype"/>
              </w:rPr>
            </w:pPr>
          </w:p>
        </w:tc>
        <w:tc>
          <w:tcPr>
            <w:tcW w:w="1538" w:type="dxa"/>
          </w:tcPr>
          <w:p w14:paraId="25A6F20E" w14:textId="77777777" w:rsidR="00F47045" w:rsidRDefault="00F47045" w:rsidP="00F2220D">
            <w:pPr>
              <w:rPr>
                <w:rFonts w:ascii="Palatino Linotype" w:hAnsi="Palatino Linotype"/>
              </w:rPr>
            </w:pPr>
          </w:p>
        </w:tc>
        <w:tc>
          <w:tcPr>
            <w:tcW w:w="1602" w:type="dxa"/>
          </w:tcPr>
          <w:p w14:paraId="73FDB751" w14:textId="5F0D8B54" w:rsidR="00F47045" w:rsidRDefault="00F47045" w:rsidP="00F2220D">
            <w:pPr>
              <w:rPr>
                <w:rFonts w:ascii="Palatino Linotype" w:hAnsi="Palatino Linotype"/>
              </w:rPr>
            </w:pPr>
          </w:p>
        </w:tc>
        <w:tc>
          <w:tcPr>
            <w:tcW w:w="1192" w:type="dxa"/>
          </w:tcPr>
          <w:p w14:paraId="676E8FA4" w14:textId="77777777" w:rsidR="00F47045" w:rsidRDefault="00F47045" w:rsidP="00F2220D">
            <w:pPr>
              <w:rPr>
                <w:rFonts w:ascii="Palatino Linotype" w:hAnsi="Palatino Linotype"/>
              </w:rPr>
            </w:pPr>
          </w:p>
        </w:tc>
        <w:tc>
          <w:tcPr>
            <w:tcW w:w="1947" w:type="dxa"/>
          </w:tcPr>
          <w:p w14:paraId="34C69B40" w14:textId="77777777" w:rsidR="00F47045" w:rsidRDefault="00F47045" w:rsidP="00F2220D">
            <w:pPr>
              <w:rPr>
                <w:rFonts w:ascii="Palatino Linotype" w:hAnsi="Palatino Linotype"/>
              </w:rPr>
            </w:pPr>
          </w:p>
        </w:tc>
        <w:tc>
          <w:tcPr>
            <w:tcW w:w="834" w:type="dxa"/>
          </w:tcPr>
          <w:p w14:paraId="19C6F0E3" w14:textId="77777777" w:rsidR="00F47045" w:rsidRDefault="00F47045" w:rsidP="00F2220D">
            <w:pPr>
              <w:rPr>
                <w:rFonts w:ascii="Palatino Linotype" w:hAnsi="Palatino Linotype"/>
              </w:rPr>
            </w:pPr>
          </w:p>
        </w:tc>
        <w:tc>
          <w:tcPr>
            <w:tcW w:w="1250" w:type="dxa"/>
          </w:tcPr>
          <w:p w14:paraId="1789721A" w14:textId="5E91C888" w:rsidR="00F47045" w:rsidRDefault="00F47045" w:rsidP="00F2220D">
            <w:pPr>
              <w:rPr>
                <w:rFonts w:ascii="Palatino Linotype" w:hAnsi="Palatino Linotype"/>
              </w:rPr>
            </w:pPr>
          </w:p>
        </w:tc>
      </w:tr>
      <w:tr w:rsidR="00F47045" w14:paraId="694C8725" w14:textId="77777777" w:rsidTr="00F47045">
        <w:tc>
          <w:tcPr>
            <w:tcW w:w="987" w:type="dxa"/>
          </w:tcPr>
          <w:p w14:paraId="6C9EDE14" w14:textId="77777777" w:rsidR="00F47045" w:rsidRDefault="00F47045" w:rsidP="00F2220D">
            <w:pPr>
              <w:rPr>
                <w:rFonts w:ascii="Palatino Linotype" w:hAnsi="Palatino Linotype"/>
              </w:rPr>
            </w:pPr>
          </w:p>
        </w:tc>
        <w:tc>
          <w:tcPr>
            <w:tcW w:w="1538" w:type="dxa"/>
          </w:tcPr>
          <w:p w14:paraId="02688E64" w14:textId="77777777" w:rsidR="00F47045" w:rsidRDefault="00F47045" w:rsidP="00F2220D">
            <w:pPr>
              <w:rPr>
                <w:rFonts w:ascii="Palatino Linotype" w:hAnsi="Palatino Linotype"/>
              </w:rPr>
            </w:pPr>
          </w:p>
        </w:tc>
        <w:tc>
          <w:tcPr>
            <w:tcW w:w="1602" w:type="dxa"/>
          </w:tcPr>
          <w:p w14:paraId="25BAA58B" w14:textId="10A0C314" w:rsidR="00F47045" w:rsidRDefault="00F47045" w:rsidP="00F2220D">
            <w:pPr>
              <w:rPr>
                <w:rFonts w:ascii="Palatino Linotype" w:hAnsi="Palatino Linotype"/>
              </w:rPr>
            </w:pPr>
          </w:p>
        </w:tc>
        <w:tc>
          <w:tcPr>
            <w:tcW w:w="1192" w:type="dxa"/>
          </w:tcPr>
          <w:p w14:paraId="046D9E24" w14:textId="77777777" w:rsidR="00F47045" w:rsidRDefault="00F47045" w:rsidP="00F2220D">
            <w:pPr>
              <w:rPr>
                <w:rFonts w:ascii="Palatino Linotype" w:hAnsi="Palatino Linotype"/>
              </w:rPr>
            </w:pPr>
          </w:p>
        </w:tc>
        <w:tc>
          <w:tcPr>
            <w:tcW w:w="1947" w:type="dxa"/>
          </w:tcPr>
          <w:p w14:paraId="7AF1D452" w14:textId="77777777" w:rsidR="00F47045" w:rsidRDefault="00F47045" w:rsidP="00F2220D">
            <w:pPr>
              <w:rPr>
                <w:rFonts w:ascii="Palatino Linotype" w:hAnsi="Palatino Linotype"/>
              </w:rPr>
            </w:pPr>
          </w:p>
        </w:tc>
        <w:tc>
          <w:tcPr>
            <w:tcW w:w="834" w:type="dxa"/>
          </w:tcPr>
          <w:p w14:paraId="15D2C471" w14:textId="77777777" w:rsidR="00F47045" w:rsidRDefault="00F47045" w:rsidP="00F2220D">
            <w:pPr>
              <w:rPr>
                <w:rFonts w:ascii="Palatino Linotype" w:hAnsi="Palatino Linotype"/>
              </w:rPr>
            </w:pPr>
          </w:p>
        </w:tc>
        <w:tc>
          <w:tcPr>
            <w:tcW w:w="1250" w:type="dxa"/>
          </w:tcPr>
          <w:p w14:paraId="7C5879FB" w14:textId="0013E207" w:rsidR="00F47045" w:rsidRDefault="00F47045" w:rsidP="00F2220D">
            <w:pPr>
              <w:rPr>
                <w:rFonts w:ascii="Palatino Linotype" w:hAnsi="Palatino Linotype"/>
              </w:rPr>
            </w:pPr>
          </w:p>
        </w:tc>
      </w:tr>
    </w:tbl>
    <w:p w14:paraId="11651118" w14:textId="77777777" w:rsidR="00F47045" w:rsidRDefault="00F47045" w:rsidP="00F2220D">
      <w:pPr>
        <w:rPr>
          <w:rFonts w:ascii="Palatino Linotype" w:hAnsi="Palatino Linotype"/>
        </w:rPr>
      </w:pPr>
    </w:p>
    <w:p w14:paraId="53A1BD22" w14:textId="2EB664EE" w:rsidR="00F47045" w:rsidRDefault="00F47045" w:rsidP="00F2220D">
      <w:pPr>
        <w:rPr>
          <w:rFonts w:ascii="Palatino Linotype" w:hAnsi="Palatino Linotype"/>
        </w:rPr>
      </w:pPr>
      <w:r>
        <w:rPr>
          <w:rFonts w:ascii="Palatino Linotype" w:hAnsi="Palatino Linotype"/>
        </w:rPr>
        <w:t xml:space="preserve">*1 Loss allowance is </w:t>
      </w:r>
      <w:r w:rsidR="00451749">
        <w:rPr>
          <w:rFonts w:ascii="Palatino Linotype" w:hAnsi="Palatino Linotype"/>
        </w:rPr>
        <w:t>0</w:t>
      </w:r>
      <w:r>
        <w:rPr>
          <w:rFonts w:ascii="Palatino Linotype" w:hAnsi="Palatino Linotype"/>
        </w:rPr>
        <w:t>.1-</w:t>
      </w:r>
      <w:r w:rsidR="00451749">
        <w:rPr>
          <w:rFonts w:ascii="Palatino Linotype" w:hAnsi="Palatino Linotype"/>
        </w:rPr>
        <w:t>0</w:t>
      </w:r>
      <w:r>
        <w:rPr>
          <w:rFonts w:ascii="Palatino Linotype" w:hAnsi="Palatino Linotype"/>
        </w:rPr>
        <w:t xml:space="preserve">.2ml per </w:t>
      </w:r>
      <w:r w:rsidR="008F55B1">
        <w:rPr>
          <w:rFonts w:ascii="Palatino Linotype" w:hAnsi="Palatino Linotype"/>
        </w:rPr>
        <w:t>withdrawal</w:t>
      </w:r>
    </w:p>
    <w:p w14:paraId="0D679415" w14:textId="37CD70CE" w:rsidR="00F2220D" w:rsidRPr="00F2220D" w:rsidRDefault="00F47045" w:rsidP="00F2220D">
      <w:pPr>
        <w:rPr>
          <w:rFonts w:ascii="Palatino Linotype" w:hAnsi="Palatino Linotype"/>
        </w:rPr>
      </w:pPr>
      <w:r w:rsidRPr="00F47045">
        <w:rPr>
          <w:rFonts w:ascii="Palatino Linotype" w:hAnsi="Palatino Linotype"/>
          <w:b/>
          <w:bCs/>
        </w:rPr>
        <w:t>Step 2:</w:t>
      </w:r>
      <w:r>
        <w:rPr>
          <w:rFonts w:ascii="Palatino Linotype" w:hAnsi="Palatino Linotype"/>
        </w:rPr>
        <w:t xml:space="preserve"> Determine t</w:t>
      </w:r>
      <w:r w:rsidR="00F2220D" w:rsidRPr="00F2220D">
        <w:rPr>
          <w:rFonts w:ascii="Palatino Linotype" w:hAnsi="Palatino Linotype"/>
        </w:rPr>
        <w:t>he amount of each product remaining, as per the physical inventory count.</w:t>
      </w:r>
    </w:p>
    <w:tbl>
      <w:tblPr>
        <w:tblStyle w:val="TableGrid"/>
        <w:tblW w:w="0" w:type="auto"/>
        <w:tblLook w:val="04A0" w:firstRow="1" w:lastRow="0" w:firstColumn="1" w:lastColumn="0" w:noHBand="0" w:noVBand="1"/>
      </w:tblPr>
      <w:tblGrid>
        <w:gridCol w:w="2689"/>
        <w:gridCol w:w="6095"/>
      </w:tblGrid>
      <w:tr w:rsidR="00F47045" w14:paraId="75AB1CC6" w14:textId="77777777" w:rsidTr="00F47045">
        <w:tc>
          <w:tcPr>
            <w:tcW w:w="2689" w:type="dxa"/>
          </w:tcPr>
          <w:p w14:paraId="0A0F52C7" w14:textId="77777777" w:rsidR="00F47045" w:rsidRPr="00F47045" w:rsidRDefault="00F47045" w:rsidP="00F247F8">
            <w:pPr>
              <w:rPr>
                <w:rFonts w:ascii="Palatino Linotype" w:hAnsi="Palatino Linotype"/>
              </w:rPr>
            </w:pPr>
            <w:bookmarkStart w:id="1" w:name="_Hlk196489762"/>
            <w:r>
              <w:rPr>
                <w:rFonts w:ascii="Palatino Linotype" w:hAnsi="Palatino Linotype"/>
              </w:rPr>
              <w:t>Drug Name</w:t>
            </w:r>
          </w:p>
        </w:tc>
        <w:tc>
          <w:tcPr>
            <w:tcW w:w="6095" w:type="dxa"/>
          </w:tcPr>
          <w:p w14:paraId="44B1D7A8" w14:textId="73D80D05" w:rsidR="00F47045" w:rsidRDefault="00F47045" w:rsidP="00F247F8">
            <w:pPr>
              <w:rPr>
                <w:rFonts w:ascii="Palatino Linotype" w:hAnsi="Palatino Linotype"/>
              </w:rPr>
            </w:pPr>
            <w:r>
              <w:rPr>
                <w:rFonts w:ascii="Palatino Linotype" w:hAnsi="Palatino Linotype"/>
              </w:rPr>
              <w:t>Amount at Physical Inventory Count</w:t>
            </w:r>
          </w:p>
        </w:tc>
      </w:tr>
      <w:tr w:rsidR="00F47045" w14:paraId="1842AFBB" w14:textId="77777777" w:rsidTr="00F47045">
        <w:tc>
          <w:tcPr>
            <w:tcW w:w="2689" w:type="dxa"/>
          </w:tcPr>
          <w:p w14:paraId="407BC27A" w14:textId="77777777" w:rsidR="00F47045" w:rsidRPr="00F47045" w:rsidRDefault="00F47045" w:rsidP="00F247F8">
            <w:pPr>
              <w:rPr>
                <w:rFonts w:ascii="Palatino Linotype" w:hAnsi="Palatino Linotype"/>
                <w:i/>
                <w:iCs/>
              </w:rPr>
            </w:pPr>
            <w:r w:rsidRPr="00F47045">
              <w:rPr>
                <w:rFonts w:ascii="Palatino Linotype" w:hAnsi="Palatino Linotype"/>
                <w:i/>
                <w:iCs/>
              </w:rPr>
              <w:lastRenderedPageBreak/>
              <w:t>Drug 1 Name</w:t>
            </w:r>
          </w:p>
        </w:tc>
        <w:tc>
          <w:tcPr>
            <w:tcW w:w="6095" w:type="dxa"/>
          </w:tcPr>
          <w:p w14:paraId="17905CBE" w14:textId="77777777" w:rsidR="00F47045" w:rsidRDefault="00F47045" w:rsidP="00F247F8">
            <w:pPr>
              <w:rPr>
                <w:rFonts w:ascii="Palatino Linotype" w:hAnsi="Palatino Linotype"/>
              </w:rPr>
            </w:pPr>
          </w:p>
        </w:tc>
      </w:tr>
      <w:tr w:rsidR="00F47045" w14:paraId="6596F266" w14:textId="77777777" w:rsidTr="00F47045">
        <w:tc>
          <w:tcPr>
            <w:tcW w:w="2689" w:type="dxa"/>
          </w:tcPr>
          <w:p w14:paraId="515C5015" w14:textId="77777777" w:rsidR="00F47045" w:rsidRPr="00F47045" w:rsidRDefault="00F47045" w:rsidP="00F247F8">
            <w:pPr>
              <w:rPr>
                <w:rFonts w:ascii="Palatino Linotype" w:hAnsi="Palatino Linotype"/>
                <w:i/>
                <w:iCs/>
              </w:rPr>
            </w:pPr>
            <w:r w:rsidRPr="00F47045">
              <w:rPr>
                <w:rFonts w:ascii="Palatino Linotype" w:hAnsi="Palatino Linotype"/>
                <w:i/>
                <w:iCs/>
              </w:rPr>
              <w:t>Drug 2 Name</w:t>
            </w:r>
          </w:p>
        </w:tc>
        <w:tc>
          <w:tcPr>
            <w:tcW w:w="6095" w:type="dxa"/>
          </w:tcPr>
          <w:p w14:paraId="09719612" w14:textId="77777777" w:rsidR="00F47045" w:rsidRDefault="00F47045" w:rsidP="00F247F8">
            <w:pPr>
              <w:rPr>
                <w:rFonts w:ascii="Palatino Linotype" w:hAnsi="Palatino Linotype"/>
              </w:rPr>
            </w:pPr>
          </w:p>
        </w:tc>
      </w:tr>
      <w:tr w:rsidR="00F47045" w14:paraId="71CFE6C5" w14:textId="77777777" w:rsidTr="00F47045">
        <w:tc>
          <w:tcPr>
            <w:tcW w:w="2689" w:type="dxa"/>
          </w:tcPr>
          <w:p w14:paraId="6ADE264B" w14:textId="77777777" w:rsidR="00F47045" w:rsidRDefault="00F47045" w:rsidP="00F247F8">
            <w:pPr>
              <w:rPr>
                <w:rFonts w:ascii="Palatino Linotype" w:hAnsi="Palatino Linotype"/>
              </w:rPr>
            </w:pPr>
            <w:r w:rsidRPr="00F47045">
              <w:rPr>
                <w:rFonts w:ascii="Palatino Linotype" w:hAnsi="Palatino Linotype"/>
                <w:i/>
                <w:iCs/>
              </w:rPr>
              <w:t>Kitty Magic</w:t>
            </w:r>
          </w:p>
        </w:tc>
        <w:tc>
          <w:tcPr>
            <w:tcW w:w="6095" w:type="dxa"/>
          </w:tcPr>
          <w:p w14:paraId="3810A67D" w14:textId="77777777" w:rsidR="00F47045" w:rsidRDefault="00F47045" w:rsidP="00F247F8">
            <w:pPr>
              <w:rPr>
                <w:rFonts w:ascii="Palatino Linotype" w:hAnsi="Palatino Linotype"/>
              </w:rPr>
            </w:pPr>
          </w:p>
        </w:tc>
      </w:tr>
      <w:tr w:rsidR="00F47045" w14:paraId="1EE9A054" w14:textId="77777777" w:rsidTr="00F47045">
        <w:tc>
          <w:tcPr>
            <w:tcW w:w="2689" w:type="dxa"/>
          </w:tcPr>
          <w:p w14:paraId="4FD4F9D8" w14:textId="77777777" w:rsidR="00F47045" w:rsidRDefault="00F47045" w:rsidP="00F247F8">
            <w:pPr>
              <w:rPr>
                <w:rFonts w:ascii="Palatino Linotype" w:hAnsi="Palatino Linotype"/>
              </w:rPr>
            </w:pPr>
          </w:p>
        </w:tc>
        <w:tc>
          <w:tcPr>
            <w:tcW w:w="6095" w:type="dxa"/>
          </w:tcPr>
          <w:p w14:paraId="476593F3" w14:textId="77777777" w:rsidR="00F47045" w:rsidRDefault="00F47045" w:rsidP="00F247F8">
            <w:pPr>
              <w:rPr>
                <w:rFonts w:ascii="Palatino Linotype" w:hAnsi="Palatino Linotype"/>
              </w:rPr>
            </w:pPr>
          </w:p>
        </w:tc>
      </w:tr>
      <w:tr w:rsidR="00F47045" w14:paraId="728D6F67" w14:textId="77777777" w:rsidTr="00F47045">
        <w:tc>
          <w:tcPr>
            <w:tcW w:w="2689" w:type="dxa"/>
          </w:tcPr>
          <w:p w14:paraId="03B88232" w14:textId="77777777" w:rsidR="00F47045" w:rsidRDefault="00F47045" w:rsidP="00F247F8">
            <w:pPr>
              <w:rPr>
                <w:rFonts w:ascii="Palatino Linotype" w:hAnsi="Palatino Linotype"/>
              </w:rPr>
            </w:pPr>
          </w:p>
        </w:tc>
        <w:tc>
          <w:tcPr>
            <w:tcW w:w="6095" w:type="dxa"/>
          </w:tcPr>
          <w:p w14:paraId="231833F1" w14:textId="77777777" w:rsidR="00F47045" w:rsidRDefault="00F47045" w:rsidP="00F247F8">
            <w:pPr>
              <w:rPr>
                <w:rFonts w:ascii="Palatino Linotype" w:hAnsi="Palatino Linotype"/>
              </w:rPr>
            </w:pPr>
          </w:p>
        </w:tc>
      </w:tr>
      <w:bookmarkEnd w:id="1"/>
    </w:tbl>
    <w:p w14:paraId="047219B8" w14:textId="77777777" w:rsidR="00F47045" w:rsidRDefault="00F47045" w:rsidP="00F2220D">
      <w:pPr>
        <w:rPr>
          <w:rFonts w:ascii="Palatino Linotype" w:hAnsi="Palatino Linotype"/>
        </w:rPr>
      </w:pPr>
    </w:p>
    <w:p w14:paraId="5631730D" w14:textId="77777777" w:rsidR="00F47045" w:rsidRDefault="00F47045" w:rsidP="00F2220D">
      <w:pPr>
        <w:rPr>
          <w:rFonts w:ascii="Palatino Linotype" w:hAnsi="Palatino Linotype"/>
        </w:rPr>
      </w:pPr>
    </w:p>
    <w:p w14:paraId="20A6C8E8" w14:textId="77777777" w:rsidR="00F47045" w:rsidRDefault="00F47045" w:rsidP="00F2220D">
      <w:pPr>
        <w:rPr>
          <w:rFonts w:ascii="Palatino Linotype" w:hAnsi="Palatino Linotype"/>
        </w:rPr>
      </w:pPr>
    </w:p>
    <w:p w14:paraId="59A89B01" w14:textId="4DEBA54A" w:rsidR="00F2220D" w:rsidRPr="00F2220D" w:rsidRDefault="00F47045" w:rsidP="00F2220D">
      <w:pPr>
        <w:rPr>
          <w:rFonts w:ascii="Palatino Linotype" w:hAnsi="Palatino Linotype"/>
        </w:rPr>
      </w:pPr>
      <w:r w:rsidRPr="00F47045">
        <w:rPr>
          <w:rFonts w:ascii="Palatino Linotype" w:hAnsi="Palatino Linotype"/>
          <w:b/>
          <w:bCs/>
        </w:rPr>
        <w:t>Step 3</w:t>
      </w:r>
      <w:r>
        <w:rPr>
          <w:rFonts w:ascii="Palatino Linotype" w:hAnsi="Palatino Linotype"/>
        </w:rPr>
        <w:t>: Compare Amount Expected and Amount at Physical Inventory Count and provide</w:t>
      </w:r>
      <w:r w:rsidR="00F2220D" w:rsidRPr="00F2220D">
        <w:rPr>
          <w:rFonts w:ascii="Palatino Linotype" w:hAnsi="Palatino Linotype"/>
        </w:rPr>
        <w:t xml:space="preserve"> description of any discrepancies.</w:t>
      </w:r>
    </w:p>
    <w:tbl>
      <w:tblPr>
        <w:tblStyle w:val="TableGrid"/>
        <w:tblW w:w="0" w:type="auto"/>
        <w:tblLook w:val="04A0" w:firstRow="1" w:lastRow="0" w:firstColumn="1" w:lastColumn="0" w:noHBand="0" w:noVBand="1"/>
      </w:tblPr>
      <w:tblGrid>
        <w:gridCol w:w="1450"/>
        <w:gridCol w:w="2575"/>
        <w:gridCol w:w="2851"/>
        <w:gridCol w:w="2474"/>
      </w:tblGrid>
      <w:tr w:rsidR="00F47045" w14:paraId="308ABC80" w14:textId="3997750C" w:rsidTr="00F47045">
        <w:tc>
          <w:tcPr>
            <w:tcW w:w="1450" w:type="dxa"/>
          </w:tcPr>
          <w:p w14:paraId="0F28046D" w14:textId="77777777" w:rsidR="00F47045" w:rsidRPr="00F47045" w:rsidRDefault="00F47045" w:rsidP="00F247F8">
            <w:pPr>
              <w:rPr>
                <w:rFonts w:ascii="Palatino Linotype" w:hAnsi="Palatino Linotype"/>
              </w:rPr>
            </w:pPr>
            <w:r>
              <w:rPr>
                <w:rFonts w:ascii="Palatino Linotype" w:hAnsi="Palatino Linotype"/>
              </w:rPr>
              <w:t>Drug Name</w:t>
            </w:r>
          </w:p>
        </w:tc>
        <w:tc>
          <w:tcPr>
            <w:tcW w:w="2575" w:type="dxa"/>
          </w:tcPr>
          <w:p w14:paraId="5FF7A36F" w14:textId="0E2EC743" w:rsidR="00F47045" w:rsidRDefault="00F47045" w:rsidP="00F247F8">
            <w:pPr>
              <w:rPr>
                <w:rFonts w:ascii="Palatino Linotype" w:hAnsi="Palatino Linotype"/>
              </w:rPr>
            </w:pPr>
            <w:r>
              <w:rPr>
                <w:rFonts w:ascii="Palatino Linotype" w:hAnsi="Palatino Linotype"/>
              </w:rPr>
              <w:t>Amount Expected (Step 1)</w:t>
            </w:r>
          </w:p>
        </w:tc>
        <w:tc>
          <w:tcPr>
            <w:tcW w:w="2851" w:type="dxa"/>
          </w:tcPr>
          <w:p w14:paraId="0D3E77E8" w14:textId="774EF8FC" w:rsidR="00F47045" w:rsidRDefault="00F47045" w:rsidP="00F247F8">
            <w:pPr>
              <w:rPr>
                <w:rFonts w:ascii="Palatino Linotype" w:hAnsi="Palatino Linotype"/>
              </w:rPr>
            </w:pPr>
            <w:r>
              <w:rPr>
                <w:rFonts w:ascii="Palatino Linotype" w:hAnsi="Palatino Linotype"/>
              </w:rPr>
              <w:t>Amount at Physical Inventory Count (Step 2)</w:t>
            </w:r>
          </w:p>
        </w:tc>
        <w:tc>
          <w:tcPr>
            <w:tcW w:w="2474" w:type="dxa"/>
          </w:tcPr>
          <w:p w14:paraId="02722388" w14:textId="4D9AE9EB" w:rsidR="00F47045" w:rsidRDefault="00F47045" w:rsidP="00F247F8">
            <w:pPr>
              <w:rPr>
                <w:rFonts w:ascii="Palatino Linotype" w:hAnsi="Palatino Linotype"/>
              </w:rPr>
            </w:pPr>
            <w:r>
              <w:rPr>
                <w:rFonts w:ascii="Palatino Linotype" w:hAnsi="Palatino Linotype"/>
              </w:rPr>
              <w:t>Explanation of any discrepancies</w:t>
            </w:r>
          </w:p>
        </w:tc>
      </w:tr>
      <w:tr w:rsidR="00F47045" w14:paraId="3F3103C0" w14:textId="6FC9C789" w:rsidTr="00F47045">
        <w:tc>
          <w:tcPr>
            <w:tcW w:w="1450" w:type="dxa"/>
          </w:tcPr>
          <w:p w14:paraId="556E3D56" w14:textId="77777777" w:rsidR="00F47045" w:rsidRPr="00F47045" w:rsidRDefault="00F47045" w:rsidP="00F247F8">
            <w:pPr>
              <w:rPr>
                <w:rFonts w:ascii="Palatino Linotype" w:hAnsi="Palatino Linotype"/>
                <w:i/>
                <w:iCs/>
              </w:rPr>
            </w:pPr>
            <w:r w:rsidRPr="00F47045">
              <w:rPr>
                <w:rFonts w:ascii="Palatino Linotype" w:hAnsi="Palatino Linotype"/>
                <w:i/>
                <w:iCs/>
              </w:rPr>
              <w:t>Drug 1 Name</w:t>
            </w:r>
          </w:p>
        </w:tc>
        <w:tc>
          <w:tcPr>
            <w:tcW w:w="2575" w:type="dxa"/>
          </w:tcPr>
          <w:p w14:paraId="1FD479F9" w14:textId="77777777" w:rsidR="00F47045" w:rsidRDefault="00F47045" w:rsidP="00F247F8">
            <w:pPr>
              <w:rPr>
                <w:rFonts w:ascii="Palatino Linotype" w:hAnsi="Palatino Linotype"/>
              </w:rPr>
            </w:pPr>
          </w:p>
        </w:tc>
        <w:tc>
          <w:tcPr>
            <w:tcW w:w="2851" w:type="dxa"/>
          </w:tcPr>
          <w:p w14:paraId="0133E6FC" w14:textId="3A45B8EF" w:rsidR="00F47045" w:rsidRDefault="00F47045" w:rsidP="00F247F8">
            <w:pPr>
              <w:rPr>
                <w:rFonts w:ascii="Palatino Linotype" w:hAnsi="Palatino Linotype"/>
              </w:rPr>
            </w:pPr>
          </w:p>
        </w:tc>
        <w:tc>
          <w:tcPr>
            <w:tcW w:w="2474" w:type="dxa"/>
          </w:tcPr>
          <w:p w14:paraId="2AF8B647" w14:textId="77777777" w:rsidR="00F47045" w:rsidRDefault="00F47045" w:rsidP="00F247F8">
            <w:pPr>
              <w:rPr>
                <w:rFonts w:ascii="Palatino Linotype" w:hAnsi="Palatino Linotype"/>
              </w:rPr>
            </w:pPr>
          </w:p>
        </w:tc>
      </w:tr>
      <w:tr w:rsidR="00F47045" w14:paraId="13A77D7D" w14:textId="227594BE" w:rsidTr="00F47045">
        <w:tc>
          <w:tcPr>
            <w:tcW w:w="1450" w:type="dxa"/>
          </w:tcPr>
          <w:p w14:paraId="5669AB0D" w14:textId="77777777" w:rsidR="00F47045" w:rsidRPr="00F47045" w:rsidRDefault="00F47045" w:rsidP="00F247F8">
            <w:pPr>
              <w:rPr>
                <w:rFonts w:ascii="Palatino Linotype" w:hAnsi="Palatino Linotype"/>
                <w:i/>
                <w:iCs/>
              </w:rPr>
            </w:pPr>
            <w:r w:rsidRPr="00F47045">
              <w:rPr>
                <w:rFonts w:ascii="Palatino Linotype" w:hAnsi="Palatino Linotype"/>
                <w:i/>
                <w:iCs/>
              </w:rPr>
              <w:t>Drug 2 Name</w:t>
            </w:r>
          </w:p>
        </w:tc>
        <w:tc>
          <w:tcPr>
            <w:tcW w:w="2575" w:type="dxa"/>
          </w:tcPr>
          <w:p w14:paraId="0F14AB09" w14:textId="77777777" w:rsidR="00F47045" w:rsidRDefault="00F47045" w:rsidP="00F247F8">
            <w:pPr>
              <w:rPr>
                <w:rFonts w:ascii="Palatino Linotype" w:hAnsi="Palatino Linotype"/>
              </w:rPr>
            </w:pPr>
          </w:p>
        </w:tc>
        <w:tc>
          <w:tcPr>
            <w:tcW w:w="2851" w:type="dxa"/>
          </w:tcPr>
          <w:p w14:paraId="2ED3EFE9" w14:textId="3558146F" w:rsidR="00F47045" w:rsidRDefault="00F47045" w:rsidP="00F247F8">
            <w:pPr>
              <w:rPr>
                <w:rFonts w:ascii="Palatino Linotype" w:hAnsi="Palatino Linotype"/>
              </w:rPr>
            </w:pPr>
          </w:p>
        </w:tc>
        <w:tc>
          <w:tcPr>
            <w:tcW w:w="2474" w:type="dxa"/>
          </w:tcPr>
          <w:p w14:paraId="13D7F36D" w14:textId="77777777" w:rsidR="00F47045" w:rsidRDefault="00F47045" w:rsidP="00F247F8">
            <w:pPr>
              <w:rPr>
                <w:rFonts w:ascii="Palatino Linotype" w:hAnsi="Palatino Linotype"/>
              </w:rPr>
            </w:pPr>
          </w:p>
        </w:tc>
      </w:tr>
      <w:tr w:rsidR="00F47045" w14:paraId="598F5AA9" w14:textId="5EA24B20" w:rsidTr="00F47045">
        <w:tc>
          <w:tcPr>
            <w:tcW w:w="1450" w:type="dxa"/>
          </w:tcPr>
          <w:p w14:paraId="1B85CE99" w14:textId="77777777" w:rsidR="00F47045" w:rsidRDefault="00F47045" w:rsidP="00F247F8">
            <w:pPr>
              <w:rPr>
                <w:rFonts w:ascii="Palatino Linotype" w:hAnsi="Palatino Linotype"/>
              </w:rPr>
            </w:pPr>
            <w:r w:rsidRPr="00F47045">
              <w:rPr>
                <w:rFonts w:ascii="Palatino Linotype" w:hAnsi="Palatino Linotype"/>
                <w:i/>
                <w:iCs/>
              </w:rPr>
              <w:t>Kitty Magic</w:t>
            </w:r>
          </w:p>
        </w:tc>
        <w:tc>
          <w:tcPr>
            <w:tcW w:w="2575" w:type="dxa"/>
          </w:tcPr>
          <w:p w14:paraId="36C3CAAF" w14:textId="77777777" w:rsidR="00F47045" w:rsidRDefault="00F47045" w:rsidP="00F247F8">
            <w:pPr>
              <w:rPr>
                <w:rFonts w:ascii="Palatino Linotype" w:hAnsi="Palatino Linotype"/>
              </w:rPr>
            </w:pPr>
          </w:p>
        </w:tc>
        <w:tc>
          <w:tcPr>
            <w:tcW w:w="2851" w:type="dxa"/>
          </w:tcPr>
          <w:p w14:paraId="7753812C" w14:textId="26F24167" w:rsidR="00F47045" w:rsidRDefault="00F47045" w:rsidP="00F247F8">
            <w:pPr>
              <w:rPr>
                <w:rFonts w:ascii="Palatino Linotype" w:hAnsi="Palatino Linotype"/>
              </w:rPr>
            </w:pPr>
          </w:p>
        </w:tc>
        <w:tc>
          <w:tcPr>
            <w:tcW w:w="2474" w:type="dxa"/>
          </w:tcPr>
          <w:p w14:paraId="1329031D" w14:textId="77777777" w:rsidR="00F47045" w:rsidRDefault="00F47045" w:rsidP="00F247F8">
            <w:pPr>
              <w:rPr>
                <w:rFonts w:ascii="Palatino Linotype" w:hAnsi="Palatino Linotype"/>
              </w:rPr>
            </w:pPr>
          </w:p>
        </w:tc>
      </w:tr>
      <w:tr w:rsidR="00F47045" w14:paraId="5ED787A6" w14:textId="27692603" w:rsidTr="00F47045">
        <w:tc>
          <w:tcPr>
            <w:tcW w:w="1450" w:type="dxa"/>
          </w:tcPr>
          <w:p w14:paraId="6B95F1F7" w14:textId="77777777" w:rsidR="00F47045" w:rsidRDefault="00F47045" w:rsidP="00F247F8">
            <w:pPr>
              <w:rPr>
                <w:rFonts w:ascii="Palatino Linotype" w:hAnsi="Palatino Linotype"/>
              </w:rPr>
            </w:pPr>
          </w:p>
        </w:tc>
        <w:tc>
          <w:tcPr>
            <w:tcW w:w="2575" w:type="dxa"/>
          </w:tcPr>
          <w:p w14:paraId="06A8D8EF" w14:textId="77777777" w:rsidR="00F47045" w:rsidRDefault="00F47045" w:rsidP="00F247F8">
            <w:pPr>
              <w:rPr>
                <w:rFonts w:ascii="Palatino Linotype" w:hAnsi="Palatino Linotype"/>
              </w:rPr>
            </w:pPr>
          </w:p>
        </w:tc>
        <w:tc>
          <w:tcPr>
            <w:tcW w:w="2851" w:type="dxa"/>
          </w:tcPr>
          <w:p w14:paraId="72707222" w14:textId="1043733E" w:rsidR="00F47045" w:rsidRDefault="00F47045" w:rsidP="00F247F8">
            <w:pPr>
              <w:rPr>
                <w:rFonts w:ascii="Palatino Linotype" w:hAnsi="Palatino Linotype"/>
              </w:rPr>
            </w:pPr>
          </w:p>
        </w:tc>
        <w:tc>
          <w:tcPr>
            <w:tcW w:w="2474" w:type="dxa"/>
          </w:tcPr>
          <w:p w14:paraId="07E3F698" w14:textId="77777777" w:rsidR="00F47045" w:rsidRDefault="00F47045" w:rsidP="00F247F8">
            <w:pPr>
              <w:rPr>
                <w:rFonts w:ascii="Palatino Linotype" w:hAnsi="Palatino Linotype"/>
              </w:rPr>
            </w:pPr>
          </w:p>
        </w:tc>
      </w:tr>
      <w:tr w:rsidR="00F47045" w14:paraId="1FF7700E" w14:textId="4F77CCDB" w:rsidTr="00F47045">
        <w:tc>
          <w:tcPr>
            <w:tcW w:w="1450" w:type="dxa"/>
          </w:tcPr>
          <w:p w14:paraId="0D7BCA8B" w14:textId="77777777" w:rsidR="00F47045" w:rsidRDefault="00F47045" w:rsidP="00F247F8">
            <w:pPr>
              <w:rPr>
                <w:rFonts w:ascii="Palatino Linotype" w:hAnsi="Palatino Linotype"/>
              </w:rPr>
            </w:pPr>
          </w:p>
        </w:tc>
        <w:tc>
          <w:tcPr>
            <w:tcW w:w="2575" w:type="dxa"/>
          </w:tcPr>
          <w:p w14:paraId="39F240CA" w14:textId="77777777" w:rsidR="00F47045" w:rsidRDefault="00F47045" w:rsidP="00F247F8">
            <w:pPr>
              <w:rPr>
                <w:rFonts w:ascii="Palatino Linotype" w:hAnsi="Palatino Linotype"/>
              </w:rPr>
            </w:pPr>
          </w:p>
        </w:tc>
        <w:tc>
          <w:tcPr>
            <w:tcW w:w="2851" w:type="dxa"/>
          </w:tcPr>
          <w:p w14:paraId="6115E4CD" w14:textId="16970046" w:rsidR="00F47045" w:rsidRDefault="00F47045" w:rsidP="00F247F8">
            <w:pPr>
              <w:rPr>
                <w:rFonts w:ascii="Palatino Linotype" w:hAnsi="Palatino Linotype"/>
              </w:rPr>
            </w:pPr>
          </w:p>
        </w:tc>
        <w:tc>
          <w:tcPr>
            <w:tcW w:w="2474" w:type="dxa"/>
          </w:tcPr>
          <w:p w14:paraId="41FACAC5" w14:textId="77777777" w:rsidR="00F47045" w:rsidRDefault="00F47045" w:rsidP="00F247F8">
            <w:pPr>
              <w:rPr>
                <w:rFonts w:ascii="Palatino Linotype" w:hAnsi="Palatino Linotype"/>
              </w:rPr>
            </w:pPr>
          </w:p>
        </w:tc>
      </w:tr>
    </w:tbl>
    <w:p w14:paraId="13A6272D" w14:textId="77777777" w:rsidR="00F2220D" w:rsidRDefault="00F2220D" w:rsidP="00F2220D">
      <w:pPr>
        <w:rPr>
          <w:rFonts w:ascii="Palatino Linotype" w:hAnsi="Palatino Linotype"/>
        </w:rPr>
      </w:pPr>
    </w:p>
    <w:p w14:paraId="3F9B0986" w14:textId="77777777" w:rsidR="00F47045" w:rsidRDefault="00F47045" w:rsidP="00F2220D">
      <w:pPr>
        <w:rPr>
          <w:rFonts w:ascii="Palatino Linotype" w:hAnsi="Palatino Linotype"/>
        </w:rPr>
      </w:pPr>
    </w:p>
    <w:p w14:paraId="442DFE86" w14:textId="2C5DFD7A" w:rsidR="00F2220D" w:rsidRDefault="00F47045" w:rsidP="00F2220D">
      <w:pPr>
        <w:rPr>
          <w:rFonts w:ascii="Palatino Linotype" w:hAnsi="Palatino Linotype"/>
        </w:rPr>
      </w:pPr>
      <w:r w:rsidRPr="007F4C02">
        <w:rPr>
          <w:rFonts w:ascii="Palatino Linotype" w:hAnsi="Palatino Linotype"/>
          <w:b/>
          <w:bCs/>
        </w:rPr>
        <w:t>Step 4:</w:t>
      </w:r>
      <w:r>
        <w:rPr>
          <w:rFonts w:ascii="Palatino Linotype" w:hAnsi="Palatino Linotype"/>
        </w:rPr>
        <w:t xml:space="preserve"> </w:t>
      </w:r>
      <w:r w:rsidR="007F4C02">
        <w:rPr>
          <w:rFonts w:ascii="Palatino Linotype" w:hAnsi="Palatino Linotype"/>
        </w:rPr>
        <w:t>L</w:t>
      </w:r>
      <w:r w:rsidR="00F2220D" w:rsidRPr="00F2220D">
        <w:rPr>
          <w:rFonts w:ascii="Palatino Linotype" w:hAnsi="Palatino Linotype"/>
        </w:rPr>
        <w:t>oss and/or theft reports made to the MVMA and/or Health Canada</w:t>
      </w:r>
    </w:p>
    <w:tbl>
      <w:tblPr>
        <w:tblStyle w:val="TableGrid"/>
        <w:tblW w:w="0" w:type="auto"/>
        <w:tblLook w:val="04A0" w:firstRow="1" w:lastRow="0" w:firstColumn="1" w:lastColumn="0" w:noHBand="0" w:noVBand="1"/>
      </w:tblPr>
      <w:tblGrid>
        <w:gridCol w:w="846"/>
        <w:gridCol w:w="8504"/>
      </w:tblGrid>
      <w:tr w:rsidR="007F4C02" w14:paraId="53D5142A" w14:textId="77777777" w:rsidTr="007F4C02">
        <w:tc>
          <w:tcPr>
            <w:tcW w:w="846" w:type="dxa"/>
          </w:tcPr>
          <w:p w14:paraId="4533F67B" w14:textId="5A2857D9" w:rsidR="007F4C02" w:rsidRDefault="007F4C02" w:rsidP="007F4C02">
            <w:pPr>
              <w:rPr>
                <w:rFonts w:ascii="Calibri" w:hAnsi="Calibri" w:cs="Calibri"/>
              </w:rPr>
            </w:pPr>
            <w:r>
              <w:rPr>
                <w:rFonts w:ascii="Calibri" w:hAnsi="Calibri" w:cs="Calibri"/>
              </w:rPr>
              <w:t>⃝</w:t>
            </w:r>
          </w:p>
        </w:tc>
        <w:tc>
          <w:tcPr>
            <w:tcW w:w="8504" w:type="dxa"/>
          </w:tcPr>
          <w:p w14:paraId="75839416" w14:textId="0D20E48C" w:rsidR="007F4C02" w:rsidRDefault="007F4C02" w:rsidP="007F4C02">
            <w:pPr>
              <w:rPr>
                <w:rFonts w:ascii="Calibri" w:hAnsi="Calibri" w:cs="Calibri"/>
              </w:rPr>
            </w:pPr>
            <w:r>
              <w:rPr>
                <w:rFonts w:ascii="Palatino Linotype" w:hAnsi="Palatino Linotype"/>
              </w:rPr>
              <w:t xml:space="preserve">Since the last reconciliation report, there have </w:t>
            </w:r>
            <w:r w:rsidRPr="007F4C02">
              <w:rPr>
                <w:rFonts w:ascii="Palatino Linotype" w:hAnsi="Palatino Linotype"/>
                <w:b/>
                <w:bCs/>
              </w:rPr>
              <w:t>NOT</w:t>
            </w:r>
            <w:r>
              <w:rPr>
                <w:rFonts w:ascii="Palatino Linotype" w:hAnsi="Palatino Linotype"/>
              </w:rPr>
              <w:t xml:space="preserve"> been no l</w:t>
            </w:r>
            <w:r w:rsidRPr="00F2220D">
              <w:rPr>
                <w:rFonts w:ascii="Palatino Linotype" w:hAnsi="Palatino Linotype"/>
              </w:rPr>
              <w:t>oss and/or theft reports made to the MVMA and/or Health Canada</w:t>
            </w:r>
          </w:p>
        </w:tc>
      </w:tr>
      <w:tr w:rsidR="007F4C02" w14:paraId="4E003753" w14:textId="77777777" w:rsidTr="007F4C02">
        <w:tc>
          <w:tcPr>
            <w:tcW w:w="846" w:type="dxa"/>
          </w:tcPr>
          <w:p w14:paraId="307378FC" w14:textId="58BF038F" w:rsidR="007F4C02" w:rsidRDefault="007F4C02" w:rsidP="007F4C02">
            <w:pPr>
              <w:rPr>
                <w:rFonts w:ascii="Calibri" w:hAnsi="Calibri" w:cs="Calibri"/>
              </w:rPr>
            </w:pPr>
            <w:r>
              <w:rPr>
                <w:rFonts w:ascii="Calibri" w:hAnsi="Calibri" w:cs="Calibri"/>
              </w:rPr>
              <w:t>⃝</w:t>
            </w:r>
          </w:p>
        </w:tc>
        <w:tc>
          <w:tcPr>
            <w:tcW w:w="8504" w:type="dxa"/>
          </w:tcPr>
          <w:p w14:paraId="58F51A56" w14:textId="694CB862" w:rsidR="007F4C02" w:rsidRDefault="007F4C02" w:rsidP="007F4C02">
            <w:pPr>
              <w:rPr>
                <w:rFonts w:ascii="Calibri" w:hAnsi="Calibri" w:cs="Calibri"/>
              </w:rPr>
            </w:pPr>
            <w:r>
              <w:rPr>
                <w:rFonts w:ascii="Palatino Linotype" w:hAnsi="Palatino Linotype"/>
              </w:rPr>
              <w:t>Since the last reconciliation report, there have been l</w:t>
            </w:r>
            <w:r w:rsidRPr="00F2220D">
              <w:rPr>
                <w:rFonts w:ascii="Palatino Linotype" w:hAnsi="Palatino Linotype"/>
              </w:rPr>
              <w:t>oss and/or theft reports made to the MVMA and/or Health Canada</w:t>
            </w:r>
            <w:r>
              <w:rPr>
                <w:rFonts w:ascii="Palatino Linotype" w:hAnsi="Palatino Linotype"/>
              </w:rPr>
              <w:t>. Copies of these reports are attached.</w:t>
            </w:r>
          </w:p>
        </w:tc>
      </w:tr>
    </w:tbl>
    <w:p w14:paraId="126F0867" w14:textId="77777777" w:rsidR="007F4C02" w:rsidRDefault="007F4C02" w:rsidP="007F4C02">
      <w:pPr>
        <w:rPr>
          <w:rFonts w:ascii="Calibri" w:hAnsi="Calibri" w:cs="Calibri"/>
        </w:rPr>
      </w:pPr>
    </w:p>
    <w:p w14:paraId="3AB45786" w14:textId="539EFB32" w:rsidR="009D31B0" w:rsidRPr="008F55B1" w:rsidRDefault="009D31B0" w:rsidP="00F2220D">
      <w:pPr>
        <w:rPr>
          <w:rFonts w:ascii="Palatino Linotype" w:hAnsi="Palatino Linotype"/>
          <w:b/>
          <w:bCs/>
        </w:rPr>
      </w:pPr>
      <w:r w:rsidRPr="008F55B1">
        <w:rPr>
          <w:rFonts w:ascii="Palatino Linotype" w:hAnsi="Palatino Linotype"/>
          <w:b/>
          <w:bCs/>
        </w:rPr>
        <w:t>Appendix B</w:t>
      </w:r>
    </w:p>
    <w:p w14:paraId="6DCE7F4C" w14:textId="4E9064C2" w:rsidR="009D31B0" w:rsidRDefault="009D31B0" w:rsidP="00F2220D">
      <w:pPr>
        <w:rPr>
          <w:rFonts w:ascii="Palatino Linotype" w:hAnsi="Palatino Linotype"/>
        </w:rPr>
      </w:pPr>
      <w:r>
        <w:rPr>
          <w:rFonts w:ascii="Palatino Linotype" w:hAnsi="Palatino Linotype"/>
        </w:rPr>
        <w:t>Drug Audit Tips</w:t>
      </w:r>
    </w:p>
    <w:p w14:paraId="4AEEC449" w14:textId="77777777" w:rsidR="009D31B0" w:rsidRDefault="009D31B0" w:rsidP="00F2220D">
      <w:pPr>
        <w:rPr>
          <w:rFonts w:ascii="Palatino Linotype" w:hAnsi="Palatino Linotype"/>
        </w:rPr>
      </w:pPr>
    </w:p>
    <w:p w14:paraId="4E3656BF" w14:textId="77777777" w:rsidR="009D31B0" w:rsidRDefault="009D31B0" w:rsidP="009D31B0">
      <w:pPr>
        <w:pStyle w:val="ListParagraph"/>
        <w:numPr>
          <w:ilvl w:val="0"/>
          <w:numId w:val="8"/>
        </w:numPr>
        <w:rPr>
          <w:rFonts w:ascii="Palatino Linotype" w:hAnsi="Palatino Linotype"/>
        </w:rPr>
      </w:pPr>
      <w:r>
        <w:rPr>
          <w:rFonts w:ascii="Palatino Linotype" w:hAnsi="Palatino Linotype"/>
        </w:rPr>
        <w:t>Determine Expected Inventory</w:t>
      </w:r>
    </w:p>
    <w:p w14:paraId="4F4FD43F" w14:textId="313460F0" w:rsidR="009D31B0" w:rsidRDefault="009D31B0" w:rsidP="009D31B0">
      <w:pPr>
        <w:rPr>
          <w:rFonts w:ascii="Palatino Linotype" w:hAnsi="Palatino Linotype"/>
        </w:rPr>
      </w:pPr>
      <w:r>
        <w:rPr>
          <w:rFonts w:ascii="Palatino Linotype" w:hAnsi="Palatino Linotype"/>
        </w:rPr>
        <w:t>The amount of each drug that you expect to be on hand.</w:t>
      </w:r>
    </w:p>
    <w:p w14:paraId="2514AAA5" w14:textId="1FEC8737" w:rsidR="009D31B0" w:rsidRDefault="009D31B0" w:rsidP="009D31B0">
      <w:pPr>
        <w:rPr>
          <w:rFonts w:ascii="Palatino Linotype" w:hAnsi="Palatino Linotype"/>
        </w:rPr>
      </w:pPr>
      <w:r>
        <w:rPr>
          <w:rFonts w:ascii="Palatino Linotype" w:hAnsi="Palatino Linotype"/>
        </w:rPr>
        <w:t>Based on the information contained in the controlled drug log and purchase invoices</w:t>
      </w:r>
      <w:r w:rsidR="00C9788A">
        <w:rPr>
          <w:rFonts w:ascii="Palatino Linotype" w:hAnsi="Palatino Linotype"/>
        </w:rPr>
        <w:t>.</w:t>
      </w:r>
    </w:p>
    <w:p w14:paraId="476A1995" w14:textId="77777777" w:rsidR="009D31B0" w:rsidRPr="009D31B0" w:rsidRDefault="009D31B0" w:rsidP="009D31B0">
      <w:pPr>
        <w:rPr>
          <w:rFonts w:ascii="Palatino Linotype" w:hAnsi="Palatino Linotype"/>
        </w:rPr>
      </w:pPr>
    </w:p>
    <w:p w14:paraId="51C76E07" w14:textId="7F748F50" w:rsidR="009D31B0" w:rsidRPr="009D31B0" w:rsidRDefault="009D31B0" w:rsidP="009D31B0">
      <w:pPr>
        <w:pStyle w:val="ListParagraph"/>
        <w:numPr>
          <w:ilvl w:val="0"/>
          <w:numId w:val="8"/>
        </w:numPr>
        <w:rPr>
          <w:rFonts w:ascii="Palatino Linotype" w:hAnsi="Palatino Linotype"/>
        </w:rPr>
      </w:pPr>
      <w:r>
        <w:rPr>
          <w:rFonts w:ascii="Palatino Linotype" w:hAnsi="Palatino Linotype"/>
        </w:rPr>
        <w:t xml:space="preserve">Determine </w:t>
      </w:r>
      <w:r w:rsidR="007907F7" w:rsidRPr="009D31B0">
        <w:rPr>
          <w:rFonts w:ascii="Palatino Linotype" w:hAnsi="Palatino Linotype"/>
        </w:rPr>
        <w:t>Actual</w:t>
      </w:r>
      <w:r w:rsidRPr="009D31B0">
        <w:rPr>
          <w:rFonts w:ascii="Palatino Linotype" w:hAnsi="Palatino Linotype"/>
        </w:rPr>
        <w:t xml:space="preserve"> </w:t>
      </w:r>
      <w:r w:rsidR="007907F7" w:rsidRPr="009D31B0">
        <w:rPr>
          <w:rFonts w:ascii="Palatino Linotype" w:hAnsi="Palatino Linotype"/>
        </w:rPr>
        <w:t>Inventory</w:t>
      </w:r>
    </w:p>
    <w:p w14:paraId="62AD07D3" w14:textId="32752220" w:rsidR="009D31B0" w:rsidRDefault="009D31B0" w:rsidP="00F2220D">
      <w:pPr>
        <w:rPr>
          <w:rFonts w:ascii="Palatino Linotype" w:hAnsi="Palatino Linotype"/>
        </w:rPr>
      </w:pPr>
      <w:r>
        <w:rPr>
          <w:rFonts w:ascii="Palatino Linotype" w:hAnsi="Palatino Linotype"/>
        </w:rPr>
        <w:t xml:space="preserve">By counting measuring the stock of both </w:t>
      </w:r>
      <w:r w:rsidR="00F47045">
        <w:rPr>
          <w:rFonts w:ascii="Palatino Linotype" w:hAnsi="Palatino Linotype"/>
        </w:rPr>
        <w:t>unopened</w:t>
      </w:r>
      <w:r>
        <w:rPr>
          <w:rFonts w:ascii="Palatino Linotype" w:hAnsi="Palatino Linotype"/>
        </w:rPr>
        <w:t xml:space="preserve"> and opened bottles/stock</w:t>
      </w:r>
    </w:p>
    <w:p w14:paraId="1102607B" w14:textId="62C90ED5" w:rsidR="009D31B0" w:rsidRDefault="009D31B0" w:rsidP="00F2220D">
      <w:pPr>
        <w:rPr>
          <w:rFonts w:ascii="Palatino Linotype" w:hAnsi="Palatino Linotype"/>
        </w:rPr>
      </w:pPr>
      <w:r>
        <w:rPr>
          <w:rFonts w:ascii="Palatino Linotype" w:hAnsi="Palatino Linotype"/>
        </w:rPr>
        <w:t xml:space="preserve">Tamper proof seals can save time, is seal is not broken, the auditor can assume the </w:t>
      </w:r>
      <w:r w:rsidR="007907F7">
        <w:rPr>
          <w:rFonts w:ascii="Palatino Linotype" w:hAnsi="Palatino Linotype"/>
        </w:rPr>
        <w:t>quantity</w:t>
      </w:r>
      <w:r>
        <w:rPr>
          <w:rFonts w:ascii="Palatino Linotype" w:hAnsi="Palatino Linotype"/>
        </w:rPr>
        <w:t xml:space="preserve"> in the bottle remains the same</w:t>
      </w:r>
    </w:p>
    <w:p w14:paraId="3AC4E359" w14:textId="77777777" w:rsidR="009D31B0" w:rsidRDefault="009D31B0" w:rsidP="00F2220D">
      <w:pPr>
        <w:rPr>
          <w:rFonts w:ascii="Palatino Linotype" w:hAnsi="Palatino Linotype"/>
        </w:rPr>
      </w:pPr>
      <w:r>
        <w:rPr>
          <w:rFonts w:ascii="Palatino Linotype" w:hAnsi="Palatino Linotype"/>
        </w:rPr>
        <w:t>Injectable/liquid drugs- do not pull out of bottle and this can lead to contamination and loss.</w:t>
      </w:r>
    </w:p>
    <w:p w14:paraId="47CE7FDD" w14:textId="13AEC5DC" w:rsidR="009D31B0" w:rsidRDefault="009D31B0" w:rsidP="007907F7">
      <w:pPr>
        <w:ind w:left="720"/>
        <w:rPr>
          <w:rFonts w:ascii="Palatino Linotype" w:hAnsi="Palatino Linotype"/>
        </w:rPr>
      </w:pPr>
      <w:r>
        <w:rPr>
          <w:rFonts w:ascii="Palatino Linotype" w:hAnsi="Palatino Linotype"/>
        </w:rPr>
        <w:t xml:space="preserve">Method 1- apply new label after each </w:t>
      </w:r>
      <w:r w:rsidR="008F55B1">
        <w:rPr>
          <w:rFonts w:ascii="Palatino Linotype" w:hAnsi="Palatino Linotype"/>
        </w:rPr>
        <w:t>withdrawal</w:t>
      </w:r>
      <w:r>
        <w:rPr>
          <w:rFonts w:ascii="Palatino Linotype" w:hAnsi="Palatino Linotype"/>
        </w:rPr>
        <w:t xml:space="preserve"> from bottle</w:t>
      </w:r>
    </w:p>
    <w:p w14:paraId="05D81E4E" w14:textId="018BC8E6" w:rsidR="009D31B0" w:rsidRDefault="009D31B0" w:rsidP="007907F7">
      <w:pPr>
        <w:ind w:left="720"/>
        <w:rPr>
          <w:rFonts w:ascii="Palatino Linotype" w:hAnsi="Palatino Linotype"/>
        </w:rPr>
      </w:pPr>
      <w:r>
        <w:rPr>
          <w:rFonts w:ascii="Palatino Linotype" w:hAnsi="Palatino Linotype"/>
        </w:rPr>
        <w:t>Example: A new 10ml bottle of Drug X is opened and 2ml are withdrawn. Attach a sticker indicating that 8.0 ml of the drug remain in the bottle.</w:t>
      </w:r>
    </w:p>
    <w:p w14:paraId="5ED57DCB" w14:textId="1FC582D8" w:rsidR="009D31B0" w:rsidRDefault="009D31B0" w:rsidP="007907F7">
      <w:pPr>
        <w:ind w:left="720"/>
        <w:rPr>
          <w:rFonts w:ascii="Palatino Linotype" w:hAnsi="Palatino Linotype"/>
        </w:rPr>
      </w:pPr>
      <w:r>
        <w:rPr>
          <w:rFonts w:ascii="Palatino Linotype" w:hAnsi="Palatino Linotype"/>
        </w:rPr>
        <w:t>Method 2</w:t>
      </w:r>
      <w:r w:rsidR="007907F7">
        <w:rPr>
          <w:rFonts w:ascii="Palatino Linotype" w:hAnsi="Palatino Linotype"/>
        </w:rPr>
        <w:t xml:space="preserve"> – have an empty bottle of the same size for comparison.</w:t>
      </w:r>
    </w:p>
    <w:p w14:paraId="6FC6AAAF" w14:textId="2136E9EA" w:rsidR="007907F7" w:rsidRDefault="007907F7" w:rsidP="007907F7">
      <w:pPr>
        <w:ind w:left="720"/>
        <w:rPr>
          <w:rFonts w:ascii="Palatino Linotype" w:hAnsi="Palatino Linotype"/>
        </w:rPr>
      </w:pPr>
      <w:r>
        <w:rPr>
          <w:rFonts w:ascii="Palatino Linotype" w:hAnsi="Palatino Linotype"/>
        </w:rPr>
        <w:t>Example: if you believe there are 3 ml remaining in a 10 ml bottle, take an empty 10ml bottle and add 10ml of water. Compare the two bottles.</w:t>
      </w:r>
    </w:p>
    <w:p w14:paraId="4E469202" w14:textId="0102C708" w:rsidR="007907F7" w:rsidRDefault="007907F7" w:rsidP="007907F7">
      <w:pPr>
        <w:ind w:left="720"/>
        <w:rPr>
          <w:rFonts w:ascii="Palatino Linotype" w:hAnsi="Palatino Linotype"/>
        </w:rPr>
      </w:pPr>
      <w:r>
        <w:rPr>
          <w:rFonts w:ascii="Palatino Linotype" w:hAnsi="Palatino Linotype"/>
        </w:rPr>
        <w:t>Example: when verifying the amount of drug in a 10 ml bottle, the practice can maintain an empty 10ml bottle with markings for each ml (measured by adding water to the bottle.)</w:t>
      </w:r>
    </w:p>
    <w:p w14:paraId="3E5BE143" w14:textId="61B292BA" w:rsidR="006146E1" w:rsidRDefault="006146E1" w:rsidP="006146E1">
      <w:pPr>
        <w:ind w:left="720"/>
        <w:rPr>
          <w:rFonts w:ascii="Palatino Linotype" w:hAnsi="Palatino Linotype"/>
        </w:rPr>
      </w:pPr>
      <w:r>
        <w:rPr>
          <w:rFonts w:ascii="Palatino Linotype" w:hAnsi="Palatino Linotype"/>
        </w:rPr>
        <w:t>Method 3 – have an empty bottle and full bottle to weigh for comparison.</w:t>
      </w:r>
    </w:p>
    <w:p w14:paraId="6D282D7D" w14:textId="37823792" w:rsidR="006146E1" w:rsidRDefault="00540509" w:rsidP="006146E1">
      <w:pPr>
        <w:ind w:left="720"/>
        <w:rPr>
          <w:rFonts w:ascii="Palatino Linotype" w:hAnsi="Palatino Linotype"/>
        </w:rPr>
      </w:pPr>
      <w:r>
        <w:rPr>
          <w:rFonts w:ascii="Palatino Linotype" w:hAnsi="Palatino Linotype"/>
        </w:rPr>
        <w:t>Example: an empty bottle of 10ml drug A is 100 grams. A full bottle of 10ml drug A is 1,100 grams. 10ml of drug A therefore would weight 100 grams. If an opened bottle of 10ml drug A weighs 300 grams, we would know that there are 2ml of drug A remaining in the bottle.</w:t>
      </w:r>
    </w:p>
    <w:p w14:paraId="217C7331" w14:textId="77777777" w:rsidR="006146E1" w:rsidRDefault="006146E1" w:rsidP="007907F7">
      <w:pPr>
        <w:ind w:left="720"/>
        <w:rPr>
          <w:rFonts w:ascii="Palatino Linotype" w:hAnsi="Palatino Linotype"/>
        </w:rPr>
      </w:pPr>
    </w:p>
    <w:p w14:paraId="0C84B43E" w14:textId="1A0F9F58" w:rsidR="007907F7" w:rsidRDefault="007907F7" w:rsidP="00F2220D">
      <w:pPr>
        <w:rPr>
          <w:rFonts w:ascii="Palatino Linotype" w:hAnsi="Palatino Linotype"/>
        </w:rPr>
      </w:pPr>
      <w:r>
        <w:rPr>
          <w:rFonts w:ascii="Palatino Linotype" w:hAnsi="Palatino Linotype"/>
        </w:rPr>
        <w:t xml:space="preserve">Loss allowance- .1 to .2 ml per </w:t>
      </w:r>
      <w:r w:rsidR="008F55B1">
        <w:rPr>
          <w:rFonts w:ascii="Palatino Linotype" w:hAnsi="Palatino Linotype"/>
        </w:rPr>
        <w:t>withdrawal</w:t>
      </w:r>
      <w:r>
        <w:rPr>
          <w:rFonts w:ascii="Palatino Linotype" w:hAnsi="Palatino Linotype"/>
        </w:rPr>
        <w:t xml:space="preserve"> is the normal acceptable range.</w:t>
      </w:r>
    </w:p>
    <w:p w14:paraId="2AE0F6BB" w14:textId="282CEFB9" w:rsidR="009D31B0" w:rsidRPr="00F2220D" w:rsidRDefault="007907F7" w:rsidP="00F2220D">
      <w:pPr>
        <w:rPr>
          <w:rFonts w:ascii="Palatino Linotype" w:hAnsi="Palatino Linotype"/>
        </w:rPr>
      </w:pPr>
      <w:r>
        <w:rPr>
          <w:rFonts w:ascii="Palatino Linotype" w:hAnsi="Palatino Linotype"/>
        </w:rPr>
        <w:t xml:space="preserve">Example: If 12 </w:t>
      </w:r>
      <w:r w:rsidR="008F55B1">
        <w:rPr>
          <w:rFonts w:ascii="Palatino Linotype" w:hAnsi="Palatino Linotype"/>
        </w:rPr>
        <w:t>withdrawals</w:t>
      </w:r>
      <w:r>
        <w:rPr>
          <w:rFonts w:ascii="Palatino Linotype" w:hAnsi="Palatino Linotype"/>
        </w:rPr>
        <w:t xml:space="preserve"> are made from a bottle a loss allowance of 1.2 to 2.4ml is expected.</w:t>
      </w:r>
    </w:p>
    <w:p w14:paraId="7256456B" w14:textId="77777777" w:rsidR="00F2220D" w:rsidRDefault="00F2220D"/>
    <w:p w14:paraId="63D62A11" w14:textId="021488B0" w:rsidR="007907F7" w:rsidRDefault="007907F7">
      <w:r>
        <w:t xml:space="preserve">Logged </w:t>
      </w:r>
      <w:r w:rsidR="008F55B1">
        <w:t>withdrawal</w:t>
      </w:r>
      <w:r>
        <w:t xml:space="preserve"> + Loss allowance = Actual Amount Removed</w:t>
      </w:r>
    </w:p>
    <w:p w14:paraId="162C86F1" w14:textId="77777777" w:rsidR="007907F7" w:rsidRDefault="007907F7"/>
    <w:p w14:paraId="7F25A505" w14:textId="664407D9" w:rsidR="007907F7" w:rsidRDefault="007907F7">
      <w:r>
        <w:t>Step 3 Compare Expected Inventory to Actual Inventory</w:t>
      </w:r>
    </w:p>
    <w:p w14:paraId="12F9F7D2" w14:textId="384567D7" w:rsidR="007907F7" w:rsidRDefault="007907F7">
      <w:r>
        <w:t>These two numbers should be identical or very close</w:t>
      </w:r>
    </w:p>
    <w:p w14:paraId="6D773A6A" w14:textId="59147634" w:rsidR="007907F7" w:rsidRDefault="007907F7">
      <w:r>
        <w:t>If there are discrepancies:</w:t>
      </w:r>
    </w:p>
    <w:p w14:paraId="18BBEB45" w14:textId="6A64346F" w:rsidR="007907F7" w:rsidRDefault="007907F7" w:rsidP="007907F7">
      <w:pPr>
        <w:pStyle w:val="ListParagraph"/>
        <w:numPr>
          <w:ilvl w:val="0"/>
          <w:numId w:val="1"/>
        </w:numPr>
      </w:pPr>
      <w:r>
        <w:lastRenderedPageBreak/>
        <w:t>Check your math</w:t>
      </w:r>
    </w:p>
    <w:p w14:paraId="289A6AE2" w14:textId="4832FB9A" w:rsidR="007907F7" w:rsidRDefault="007907F7" w:rsidP="007907F7">
      <w:pPr>
        <w:pStyle w:val="ListParagraph"/>
        <w:numPr>
          <w:ilvl w:val="0"/>
          <w:numId w:val="1"/>
        </w:numPr>
      </w:pPr>
      <w:r>
        <w:t>Check the records</w:t>
      </w:r>
    </w:p>
    <w:p w14:paraId="63073059" w14:textId="0C0F9BBC" w:rsidR="007907F7" w:rsidRDefault="007907F7" w:rsidP="007907F7">
      <w:pPr>
        <w:pStyle w:val="ListParagraph"/>
        <w:numPr>
          <w:ilvl w:val="0"/>
          <w:numId w:val="1"/>
        </w:numPr>
      </w:pPr>
      <w:r>
        <w:t>Recount inventory</w:t>
      </w:r>
    </w:p>
    <w:p w14:paraId="2E65613D" w14:textId="18855812" w:rsidR="007907F7" w:rsidRDefault="007907F7" w:rsidP="007907F7">
      <w:pPr>
        <w:pStyle w:val="ListParagraph"/>
        <w:numPr>
          <w:ilvl w:val="0"/>
          <w:numId w:val="1"/>
        </w:numPr>
      </w:pPr>
      <w:r>
        <w:t>Ensure you have accounted for loss allowance</w:t>
      </w:r>
    </w:p>
    <w:p w14:paraId="1057E954" w14:textId="77777777" w:rsidR="007907F7" w:rsidRDefault="007907F7"/>
    <w:p w14:paraId="453FD438" w14:textId="77777777" w:rsidR="00540509" w:rsidRDefault="00540509"/>
    <w:p w14:paraId="4275E432" w14:textId="31B29D44" w:rsidR="00540509" w:rsidRPr="00540509" w:rsidRDefault="00540509">
      <w:pPr>
        <w:rPr>
          <w:b/>
          <w:bCs/>
        </w:rPr>
      </w:pPr>
      <w:r w:rsidRPr="00540509">
        <w:rPr>
          <w:b/>
          <w:bCs/>
        </w:rPr>
        <w:t>Appendix C</w:t>
      </w:r>
    </w:p>
    <w:p w14:paraId="601A9B98" w14:textId="3319F389" w:rsidR="00540509" w:rsidRPr="00540509" w:rsidRDefault="00540509" w:rsidP="00540509">
      <w:pPr>
        <w:jc w:val="center"/>
        <w:rPr>
          <w:b/>
          <w:bCs/>
        </w:rPr>
      </w:pPr>
      <w:r w:rsidRPr="00540509">
        <w:rPr>
          <w:b/>
          <w:bCs/>
        </w:rPr>
        <w:t>Destroying and Disposing of Controlled Drugs and Narcotics</w:t>
      </w:r>
    </w:p>
    <w:p w14:paraId="4B331BDC" w14:textId="77777777" w:rsidR="00540509" w:rsidRPr="00540509" w:rsidRDefault="00540509" w:rsidP="00540509">
      <w:r w:rsidRPr="00540509">
        <w:t xml:space="preserve">Licensed veterinarians have a variety of options related to the destruction of controlled drugs. These options may be used as a single </w:t>
      </w:r>
      <w:proofErr w:type="gramStart"/>
      <w:r w:rsidRPr="00540509">
        <w:t>solution, or</w:t>
      </w:r>
      <w:proofErr w:type="gramEnd"/>
      <w:r w:rsidRPr="00540509">
        <w:t xml:space="preserve"> may be combined in a manner suitable to individual practice. Options include: </w:t>
      </w:r>
    </w:p>
    <w:p w14:paraId="02C0AC87" w14:textId="77777777" w:rsidR="00540509" w:rsidRPr="00540509" w:rsidRDefault="00540509" w:rsidP="00540509">
      <w:pPr>
        <w:numPr>
          <w:ilvl w:val="0"/>
          <w:numId w:val="9"/>
        </w:numPr>
      </w:pPr>
      <w:r w:rsidRPr="00540509">
        <w:t>Sending controlled drugs off-site for destruction and disposal purposes. This may be done by:  </w:t>
      </w:r>
    </w:p>
    <w:p w14:paraId="34A77635" w14:textId="77777777" w:rsidR="00540509" w:rsidRPr="00540509" w:rsidRDefault="00540509" w:rsidP="00540509">
      <w:pPr>
        <w:numPr>
          <w:ilvl w:val="0"/>
          <w:numId w:val="10"/>
        </w:numPr>
        <w:tabs>
          <w:tab w:val="num" w:pos="720"/>
        </w:tabs>
      </w:pPr>
      <w:r w:rsidRPr="00540509">
        <w:t xml:space="preserve">Using the services of a third-party collection service who is a licensed </w:t>
      </w:r>
      <w:proofErr w:type="gramStart"/>
      <w:r w:rsidRPr="00540509">
        <w:t>dealer;</w:t>
      </w:r>
      <w:proofErr w:type="gramEnd"/>
      <w:r w:rsidRPr="00540509">
        <w:t>  </w:t>
      </w:r>
    </w:p>
    <w:p w14:paraId="176EADD2" w14:textId="77777777" w:rsidR="00540509" w:rsidRPr="00540509" w:rsidRDefault="00540509" w:rsidP="00540509">
      <w:pPr>
        <w:pStyle w:val="ListParagraph"/>
        <w:numPr>
          <w:ilvl w:val="0"/>
          <w:numId w:val="13"/>
        </w:numPr>
        <w:tabs>
          <w:tab w:val="num" w:pos="1134"/>
        </w:tabs>
      </w:pPr>
      <w:r w:rsidRPr="00540509">
        <w:t>Returning the controlled drugs to the licensed dealer who sold or provided them as per their return policies. </w:t>
      </w:r>
    </w:p>
    <w:p w14:paraId="0C0EFE40" w14:textId="77777777" w:rsidR="00540509" w:rsidRDefault="00540509" w:rsidP="00540509">
      <w:pPr>
        <w:pStyle w:val="ListParagraph"/>
        <w:numPr>
          <w:ilvl w:val="0"/>
          <w:numId w:val="10"/>
        </w:numPr>
        <w:tabs>
          <w:tab w:val="clear" w:pos="1080"/>
        </w:tabs>
        <w:ind w:left="709"/>
      </w:pPr>
      <w:r w:rsidRPr="00540509">
        <w:t>Local Destruction</w:t>
      </w:r>
      <w:r>
        <w:t>:</w:t>
      </w:r>
      <w:r w:rsidRPr="00540509">
        <w:t xml:space="preserve"> If a licensed veterinarian chooses to destroy controlled drugs by means of local destruction, they must do so in a manner that will alter or denature the drugs to such an extent as to make them non-recoverable and their consumption rendered impossible or improbable. Veterinarians are encouraged to consult WHMIS sheets to determine methodology. Bleach is not recommended as it may produce an exothermic reaction. Once the controlled drug is denatured, it is the responsibility of the veterinarian to ensure that it is placed in a suitable waste container for disposal in an appropriate manner. (i.e. in a manner compliant with all applicable federal, provincial, and municipal environmental waste legislation). </w:t>
      </w:r>
    </w:p>
    <w:p w14:paraId="363C9021" w14:textId="77777777" w:rsidR="00540509" w:rsidRDefault="00540509" w:rsidP="00540509">
      <w:pPr>
        <w:ind w:left="349"/>
      </w:pPr>
    </w:p>
    <w:p w14:paraId="4C720247" w14:textId="77777777" w:rsidR="00540509" w:rsidRPr="00540509" w:rsidRDefault="00540509" w:rsidP="00540509">
      <w:pPr>
        <w:ind w:left="349"/>
      </w:pPr>
      <w:r w:rsidRPr="00540509">
        <w:t>Before destroying any controlled drug, a veterinarian is expected to:  </w:t>
      </w:r>
    </w:p>
    <w:p w14:paraId="4CCE31CA" w14:textId="77777777" w:rsidR="00540509" w:rsidRPr="00540509" w:rsidRDefault="00540509" w:rsidP="00540509">
      <w:pPr>
        <w:numPr>
          <w:ilvl w:val="0"/>
          <w:numId w:val="14"/>
        </w:numPr>
      </w:pPr>
      <w:r w:rsidRPr="00540509">
        <w:t>Use an appropriate method to denature the controlled drug(s).  </w:t>
      </w:r>
    </w:p>
    <w:p w14:paraId="1D58DD9D" w14:textId="77777777" w:rsidR="00540509" w:rsidRPr="00540509" w:rsidRDefault="00540509" w:rsidP="00540509">
      <w:pPr>
        <w:numPr>
          <w:ilvl w:val="0"/>
          <w:numId w:val="14"/>
        </w:numPr>
      </w:pPr>
      <w:r w:rsidRPr="00540509">
        <w:t xml:space="preserve">Ensure that the method of destruction </w:t>
      </w:r>
      <w:proofErr w:type="gramStart"/>
      <w:r w:rsidRPr="00540509">
        <w:t>is in compliance with</w:t>
      </w:r>
      <w:proofErr w:type="gramEnd"/>
      <w:r w:rsidRPr="00540509">
        <w:t xml:space="preserve"> all applicable federal, provincial and municipal environmental legislation.  </w:t>
      </w:r>
    </w:p>
    <w:p w14:paraId="753A9198" w14:textId="77777777" w:rsidR="00540509" w:rsidRPr="00540509" w:rsidRDefault="00540509" w:rsidP="00540509">
      <w:pPr>
        <w:numPr>
          <w:ilvl w:val="0"/>
          <w:numId w:val="14"/>
        </w:numPr>
      </w:pPr>
      <w:r w:rsidRPr="00540509">
        <w:t>Have another health professional witness the destruction (i.e., veterinarian, registered veterinary technician, nurse, pharmacist.)  </w:t>
      </w:r>
    </w:p>
    <w:p w14:paraId="62F071F2" w14:textId="77777777" w:rsidR="00540509" w:rsidRPr="00540509" w:rsidRDefault="00540509" w:rsidP="00540509">
      <w:pPr>
        <w:numPr>
          <w:ilvl w:val="0"/>
          <w:numId w:val="14"/>
        </w:numPr>
      </w:pPr>
      <w:r w:rsidRPr="00540509">
        <w:t>Record on the inventory list/controlled drug log the date of destruction (the list should identify product destroyed from inventory and product destroyed that was returned by clients… separately)  </w:t>
      </w:r>
    </w:p>
    <w:p w14:paraId="3D504953" w14:textId="77777777" w:rsidR="00540509" w:rsidRPr="00540509" w:rsidRDefault="00540509" w:rsidP="00540509">
      <w:pPr>
        <w:numPr>
          <w:ilvl w:val="0"/>
          <w:numId w:val="14"/>
        </w:numPr>
      </w:pPr>
      <w:r w:rsidRPr="00540509">
        <w:lastRenderedPageBreak/>
        <w:t>Have the veterinarian and witness sign and date the list. </w:t>
      </w:r>
    </w:p>
    <w:p w14:paraId="4C19CB05" w14:textId="77777777" w:rsidR="00540509" w:rsidRPr="00540509" w:rsidRDefault="00540509" w:rsidP="00540509">
      <w:pPr>
        <w:ind w:left="349"/>
      </w:pPr>
    </w:p>
    <w:p w14:paraId="148E5ECD" w14:textId="77777777" w:rsidR="00540509" w:rsidRPr="00540509" w:rsidRDefault="00540509" w:rsidP="00540509"/>
    <w:p w14:paraId="34D7AC19" w14:textId="77777777" w:rsidR="00540509" w:rsidRDefault="00540509" w:rsidP="00540509">
      <w:pPr>
        <w:rPr>
          <w:b/>
          <w:bCs/>
        </w:rPr>
      </w:pPr>
    </w:p>
    <w:p w14:paraId="50F21BD0" w14:textId="77777777" w:rsidR="00540509" w:rsidRPr="00540509" w:rsidRDefault="00540509" w:rsidP="00540509">
      <w:pPr>
        <w:rPr>
          <w:b/>
          <w:bCs/>
        </w:rPr>
      </w:pPr>
      <w:r>
        <w:rPr>
          <w:b/>
          <w:bCs/>
        </w:rPr>
        <w:t>Resources</w:t>
      </w:r>
    </w:p>
    <w:p w14:paraId="7321E781" w14:textId="77777777" w:rsidR="00540509" w:rsidRPr="00540509" w:rsidRDefault="00540509" w:rsidP="00540509">
      <w:pPr>
        <w:pStyle w:val="ListParagraph"/>
        <w:numPr>
          <w:ilvl w:val="0"/>
          <w:numId w:val="1"/>
        </w:numPr>
        <w:rPr>
          <w:b/>
          <w:bCs/>
        </w:rPr>
      </w:pPr>
      <w:hyperlink r:id="rId12" w:anchor="a4" w:history="1">
        <w:r w:rsidRPr="007F4C02">
          <w:rPr>
            <w:rStyle w:val="Hyperlink"/>
            <w:b/>
            <w:bCs/>
          </w:rPr>
          <w:t>Handling and destruction of post-consumer returns containing controlled substances (CS-GD-021)</w:t>
        </w:r>
      </w:hyperlink>
    </w:p>
    <w:p w14:paraId="76BB441C" w14:textId="77777777" w:rsidR="00540509" w:rsidRPr="007F4C02" w:rsidRDefault="00540509" w:rsidP="00540509">
      <w:pPr>
        <w:pStyle w:val="ListParagraph"/>
        <w:numPr>
          <w:ilvl w:val="0"/>
          <w:numId w:val="1"/>
        </w:numPr>
        <w:rPr>
          <w:b/>
          <w:bCs/>
        </w:rPr>
      </w:pPr>
      <w:hyperlink r:id="rId13" w:history="1">
        <w:r w:rsidRPr="00540509">
          <w:rPr>
            <w:rStyle w:val="Hyperlink"/>
            <w:b/>
            <w:bCs/>
          </w:rPr>
          <w:t>Guidance Document for Pharmacists, Practitioners and Persons in Charge of Hospitals: Handling and Destruction of Unserviceable Stock Containing Narcotics, Controlled Drugs or Targeted Substances</w:t>
        </w:r>
      </w:hyperlink>
    </w:p>
    <w:p w14:paraId="4A94D819" w14:textId="77777777" w:rsidR="00540509" w:rsidRPr="00AD712E" w:rsidRDefault="00540509"/>
    <w:sectPr w:rsidR="00540509" w:rsidRPr="00AD712E">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91FB" w14:textId="77777777" w:rsidR="00054FD1" w:rsidRDefault="00054FD1" w:rsidP="00AD712E">
      <w:pPr>
        <w:spacing w:after="0" w:line="240" w:lineRule="auto"/>
      </w:pPr>
      <w:r>
        <w:separator/>
      </w:r>
    </w:p>
  </w:endnote>
  <w:endnote w:type="continuationSeparator" w:id="0">
    <w:p w14:paraId="0AD172B6" w14:textId="77777777" w:rsidR="00054FD1" w:rsidRDefault="00054FD1" w:rsidP="00AD7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796973"/>
      <w:docPartObj>
        <w:docPartGallery w:val="Page Numbers (Bottom of Page)"/>
        <w:docPartUnique/>
      </w:docPartObj>
    </w:sdtPr>
    <w:sdtContent>
      <w:sdt>
        <w:sdtPr>
          <w:id w:val="-1769616900"/>
          <w:docPartObj>
            <w:docPartGallery w:val="Page Numbers (Top of Page)"/>
            <w:docPartUnique/>
          </w:docPartObj>
        </w:sdtPr>
        <w:sdtContent>
          <w:p w14:paraId="44EFD092" w14:textId="7DBDAED3" w:rsidR="00AD712E" w:rsidRDefault="00AD712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210F5F" w14:textId="77777777" w:rsidR="00AD712E" w:rsidRDefault="00AD712E">
    <w:pPr>
      <w:pStyle w:val="Footer"/>
    </w:pPr>
  </w:p>
  <w:p w14:paraId="2F9AB649" w14:textId="1A75F924" w:rsidR="00AD712E" w:rsidRDefault="00AD712E" w:rsidP="00AD712E">
    <w:pPr>
      <w:spacing w:line="240" w:lineRule="auto"/>
      <w:contextualSpacing/>
    </w:pPr>
    <w:r>
      <w:t xml:space="preserve">Draft SOP- </w:t>
    </w:r>
    <w:r w:rsidRPr="00AD712E">
      <w:rPr>
        <w:highlight w:val="yellow"/>
      </w:rPr>
      <w:t>TITLE</w:t>
    </w:r>
  </w:p>
  <w:p w14:paraId="647DDAF7" w14:textId="510CE81F" w:rsidR="00AD712E" w:rsidRDefault="00AD712E" w:rsidP="00AD712E">
    <w:pPr>
      <w:spacing w:line="240" w:lineRule="auto"/>
      <w:contextualSpacing/>
    </w:pPr>
    <w:r>
      <w:t xml:space="preserve">Approved: </w:t>
    </w:r>
    <w:r w:rsidRPr="00AD712E">
      <w:rPr>
        <w:highlight w:val="yellow"/>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83B6" w14:textId="77777777" w:rsidR="00054FD1" w:rsidRDefault="00054FD1" w:rsidP="00AD712E">
      <w:pPr>
        <w:spacing w:after="0" w:line="240" w:lineRule="auto"/>
      </w:pPr>
      <w:r>
        <w:separator/>
      </w:r>
    </w:p>
  </w:footnote>
  <w:footnote w:type="continuationSeparator" w:id="0">
    <w:p w14:paraId="3B69AADF" w14:textId="77777777" w:rsidR="00054FD1" w:rsidRDefault="00054FD1" w:rsidP="00AD7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50F3" w14:textId="4545E4EA" w:rsidR="00AD712E" w:rsidRDefault="00AD712E">
    <w:pPr>
      <w:pStyle w:val="Header"/>
    </w:pPr>
    <w:r>
      <w:t>(Clinic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280F"/>
    <w:multiLevelType w:val="hybridMultilevel"/>
    <w:tmpl w:val="56F206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46144E"/>
    <w:multiLevelType w:val="hybridMultilevel"/>
    <w:tmpl w:val="90BE6486"/>
    <w:lvl w:ilvl="0" w:tplc="E3D28E38">
      <w:start w:val="1"/>
      <w:numFmt w:val="decimal"/>
      <w:lvlText w:val="%1."/>
      <w:lvlJc w:val="left"/>
      <w:pPr>
        <w:ind w:left="720" w:hanging="360"/>
      </w:pPr>
      <w:rPr>
        <w:rFonts w:asciiTheme="minorHAnsi" w:eastAsia="Times New Roman" w:hAnsiTheme="minorHAnsi"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25528B"/>
    <w:multiLevelType w:val="hybridMultilevel"/>
    <w:tmpl w:val="6C2A14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73616C"/>
    <w:multiLevelType w:val="multilevel"/>
    <w:tmpl w:val="82E03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093A5C"/>
    <w:multiLevelType w:val="hybridMultilevel"/>
    <w:tmpl w:val="1C100F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1105143"/>
    <w:multiLevelType w:val="multilevel"/>
    <w:tmpl w:val="8DFEC08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51BC601E"/>
    <w:multiLevelType w:val="hybridMultilevel"/>
    <w:tmpl w:val="7BF86328"/>
    <w:lvl w:ilvl="0" w:tplc="6F907DBE">
      <w:start w:val="4"/>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6C515D7"/>
    <w:multiLevelType w:val="hybridMultilevel"/>
    <w:tmpl w:val="67886594"/>
    <w:lvl w:ilvl="0" w:tplc="9EA25648">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AD44B52"/>
    <w:multiLevelType w:val="multilevel"/>
    <w:tmpl w:val="9784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6648B2"/>
    <w:multiLevelType w:val="hybridMultilevel"/>
    <w:tmpl w:val="6F84ADC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C83634A2">
      <w:start w:val="1"/>
      <w:numFmt w:val="decimal"/>
      <w:lvlText w:val="%4"/>
      <w:lvlJc w:val="left"/>
      <w:pPr>
        <w:ind w:left="2880" w:hanging="360"/>
      </w:pPr>
      <w:rPr>
        <w:rFonts w:asciiTheme="minorHAnsi" w:eastAsia="Calibri" w:hAnsiTheme="minorHAnsi" w:cs="Calibri"/>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9A247D1"/>
    <w:multiLevelType w:val="multilevel"/>
    <w:tmpl w:val="C0622924"/>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6DA82084"/>
    <w:multiLevelType w:val="multilevel"/>
    <w:tmpl w:val="5B38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2C5028"/>
    <w:multiLevelType w:val="hybridMultilevel"/>
    <w:tmpl w:val="C206132E"/>
    <w:lvl w:ilvl="0" w:tplc="38428640">
      <w:start w:val="1"/>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86E59FC"/>
    <w:multiLevelType w:val="hybridMultilevel"/>
    <w:tmpl w:val="406A91E4"/>
    <w:lvl w:ilvl="0" w:tplc="DF404B12">
      <w:start w:val="10"/>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E8C06BD"/>
    <w:multiLevelType w:val="multilevel"/>
    <w:tmpl w:val="741A9A7C"/>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340424987">
    <w:abstractNumId w:val="12"/>
  </w:num>
  <w:num w:numId="2" w16cid:durableId="604191208">
    <w:abstractNumId w:val="2"/>
  </w:num>
  <w:num w:numId="3" w16cid:durableId="1154107107">
    <w:abstractNumId w:val="6"/>
  </w:num>
  <w:num w:numId="4" w16cid:durableId="345714090">
    <w:abstractNumId w:val="4"/>
  </w:num>
  <w:num w:numId="5" w16cid:durableId="323170044">
    <w:abstractNumId w:val="1"/>
  </w:num>
  <w:num w:numId="6" w16cid:durableId="714937346">
    <w:abstractNumId w:val="7"/>
  </w:num>
  <w:num w:numId="7" w16cid:durableId="2052680727">
    <w:abstractNumId w:val="9"/>
  </w:num>
  <w:num w:numId="8" w16cid:durableId="270088152">
    <w:abstractNumId w:val="0"/>
  </w:num>
  <w:num w:numId="9" w16cid:durableId="892889439">
    <w:abstractNumId w:val="8"/>
  </w:num>
  <w:num w:numId="10" w16cid:durableId="1188444878">
    <w:abstractNumId w:val="5"/>
  </w:num>
  <w:num w:numId="11" w16cid:durableId="1289582302">
    <w:abstractNumId w:val="3"/>
  </w:num>
  <w:num w:numId="12" w16cid:durableId="1499467656">
    <w:abstractNumId w:val="10"/>
  </w:num>
  <w:num w:numId="13" w16cid:durableId="90199279">
    <w:abstractNumId w:val="14"/>
  </w:num>
  <w:num w:numId="14" w16cid:durableId="1896231435">
    <w:abstractNumId w:val="11"/>
  </w:num>
  <w:num w:numId="15" w16cid:durableId="9725156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2D"/>
    <w:rsid w:val="00054FD1"/>
    <w:rsid w:val="000D72DD"/>
    <w:rsid w:val="001A327F"/>
    <w:rsid w:val="003B2C7B"/>
    <w:rsid w:val="00451749"/>
    <w:rsid w:val="00463171"/>
    <w:rsid w:val="00540509"/>
    <w:rsid w:val="00554BEC"/>
    <w:rsid w:val="005D59AB"/>
    <w:rsid w:val="006146E1"/>
    <w:rsid w:val="006627AA"/>
    <w:rsid w:val="006930C6"/>
    <w:rsid w:val="0069326F"/>
    <w:rsid w:val="006F2E17"/>
    <w:rsid w:val="006F402D"/>
    <w:rsid w:val="00732442"/>
    <w:rsid w:val="0077547F"/>
    <w:rsid w:val="007907F7"/>
    <w:rsid w:val="007F4C02"/>
    <w:rsid w:val="008463AD"/>
    <w:rsid w:val="008F55B1"/>
    <w:rsid w:val="009D31B0"/>
    <w:rsid w:val="00A4337D"/>
    <w:rsid w:val="00AD3383"/>
    <w:rsid w:val="00AD712E"/>
    <w:rsid w:val="00AF0790"/>
    <w:rsid w:val="00AF6342"/>
    <w:rsid w:val="00C9788A"/>
    <w:rsid w:val="00E15BAC"/>
    <w:rsid w:val="00EF1688"/>
    <w:rsid w:val="00F2220D"/>
    <w:rsid w:val="00F333EA"/>
    <w:rsid w:val="00F47045"/>
    <w:rsid w:val="00F608B6"/>
    <w:rsid w:val="00FF49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852E"/>
  <w15:chartTrackingRefBased/>
  <w15:docId w15:val="{E0D4354B-206B-4FC4-AFDB-04D3D04A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4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4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4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4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02D"/>
    <w:rPr>
      <w:rFonts w:eastAsiaTheme="majorEastAsia" w:cstheme="majorBidi"/>
      <w:color w:val="272727" w:themeColor="text1" w:themeTint="D8"/>
    </w:rPr>
  </w:style>
  <w:style w:type="paragraph" w:styleId="Title">
    <w:name w:val="Title"/>
    <w:basedOn w:val="Normal"/>
    <w:next w:val="Normal"/>
    <w:link w:val="TitleChar"/>
    <w:uiPriority w:val="10"/>
    <w:qFormat/>
    <w:rsid w:val="006F4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02D"/>
    <w:pPr>
      <w:spacing w:before="160"/>
      <w:jc w:val="center"/>
    </w:pPr>
    <w:rPr>
      <w:i/>
      <w:iCs/>
      <w:color w:val="404040" w:themeColor="text1" w:themeTint="BF"/>
    </w:rPr>
  </w:style>
  <w:style w:type="character" w:customStyle="1" w:styleId="QuoteChar">
    <w:name w:val="Quote Char"/>
    <w:basedOn w:val="DefaultParagraphFont"/>
    <w:link w:val="Quote"/>
    <w:uiPriority w:val="29"/>
    <w:rsid w:val="006F402D"/>
    <w:rPr>
      <w:i/>
      <w:iCs/>
      <w:color w:val="404040" w:themeColor="text1" w:themeTint="BF"/>
    </w:rPr>
  </w:style>
  <w:style w:type="paragraph" w:styleId="ListParagraph">
    <w:name w:val="List Paragraph"/>
    <w:basedOn w:val="Normal"/>
    <w:uiPriority w:val="34"/>
    <w:qFormat/>
    <w:rsid w:val="006F402D"/>
    <w:pPr>
      <w:ind w:left="720"/>
      <w:contextualSpacing/>
    </w:pPr>
  </w:style>
  <w:style w:type="character" w:styleId="IntenseEmphasis">
    <w:name w:val="Intense Emphasis"/>
    <w:basedOn w:val="DefaultParagraphFont"/>
    <w:uiPriority w:val="21"/>
    <w:qFormat/>
    <w:rsid w:val="006F402D"/>
    <w:rPr>
      <w:i/>
      <w:iCs/>
      <w:color w:val="0F4761" w:themeColor="accent1" w:themeShade="BF"/>
    </w:rPr>
  </w:style>
  <w:style w:type="paragraph" w:styleId="IntenseQuote">
    <w:name w:val="Intense Quote"/>
    <w:basedOn w:val="Normal"/>
    <w:next w:val="Normal"/>
    <w:link w:val="IntenseQuoteChar"/>
    <w:uiPriority w:val="30"/>
    <w:qFormat/>
    <w:rsid w:val="006F4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02D"/>
    <w:rPr>
      <w:i/>
      <w:iCs/>
      <w:color w:val="0F4761" w:themeColor="accent1" w:themeShade="BF"/>
    </w:rPr>
  </w:style>
  <w:style w:type="character" w:styleId="IntenseReference">
    <w:name w:val="Intense Reference"/>
    <w:basedOn w:val="DefaultParagraphFont"/>
    <w:uiPriority w:val="32"/>
    <w:qFormat/>
    <w:rsid w:val="006F402D"/>
    <w:rPr>
      <w:b/>
      <w:bCs/>
      <w:smallCaps/>
      <w:color w:val="0F4761" w:themeColor="accent1" w:themeShade="BF"/>
      <w:spacing w:val="5"/>
    </w:rPr>
  </w:style>
  <w:style w:type="paragraph" w:styleId="Header">
    <w:name w:val="header"/>
    <w:basedOn w:val="Normal"/>
    <w:link w:val="HeaderChar"/>
    <w:uiPriority w:val="99"/>
    <w:unhideWhenUsed/>
    <w:rsid w:val="00AD7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12E"/>
  </w:style>
  <w:style w:type="paragraph" w:styleId="Footer">
    <w:name w:val="footer"/>
    <w:basedOn w:val="Normal"/>
    <w:link w:val="FooterChar"/>
    <w:uiPriority w:val="99"/>
    <w:unhideWhenUsed/>
    <w:rsid w:val="00AD7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12E"/>
  </w:style>
  <w:style w:type="character" w:styleId="Hyperlink">
    <w:name w:val="Hyperlink"/>
    <w:basedOn w:val="DefaultParagraphFont"/>
    <w:uiPriority w:val="99"/>
    <w:unhideWhenUsed/>
    <w:rsid w:val="000D72DD"/>
    <w:rPr>
      <w:color w:val="467886" w:themeColor="hyperlink"/>
      <w:u w:val="single"/>
    </w:rPr>
  </w:style>
  <w:style w:type="paragraph" w:customStyle="1" w:styleId="up1tab">
    <w:name w:val="up1tab"/>
    <w:basedOn w:val="Normal"/>
    <w:rsid w:val="000D72D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0D72DD"/>
    <w:rPr>
      <w:color w:val="96607D" w:themeColor="followedHyperlink"/>
      <w:u w:val="single"/>
    </w:rPr>
  </w:style>
  <w:style w:type="character" w:styleId="UnresolvedMention">
    <w:name w:val="Unresolved Mention"/>
    <w:basedOn w:val="DefaultParagraphFont"/>
    <w:uiPriority w:val="99"/>
    <w:semiHidden/>
    <w:unhideWhenUsed/>
    <w:rsid w:val="000D72DD"/>
    <w:rPr>
      <w:color w:val="605E5C"/>
      <w:shd w:val="clear" w:color="auto" w:fill="E1DFDD"/>
    </w:rPr>
  </w:style>
  <w:style w:type="paragraph" w:customStyle="1" w:styleId="Body">
    <w:name w:val="Body"/>
    <w:rsid w:val="00E15BAC"/>
    <w:pPr>
      <w:spacing w:after="0" w:line="240" w:lineRule="auto"/>
    </w:pPr>
    <w:rPr>
      <w:rFonts w:ascii="Calibri" w:eastAsia="Calibri" w:hAnsi="Calibri" w:cs="Calibri"/>
      <w:color w:val="000000"/>
      <w:kern w:val="0"/>
      <w:u w:color="000000"/>
      <w:lang w:val="en-US"/>
      <w14:ligatures w14:val="none"/>
    </w:rPr>
  </w:style>
  <w:style w:type="table" w:styleId="TableGrid">
    <w:name w:val="Table Grid"/>
    <w:basedOn w:val="TableNormal"/>
    <w:uiPriority w:val="39"/>
    <w:rsid w:val="00F47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2021">
      <w:bodyDiv w:val="1"/>
      <w:marLeft w:val="0"/>
      <w:marRight w:val="0"/>
      <w:marTop w:val="0"/>
      <w:marBottom w:val="0"/>
      <w:divBdr>
        <w:top w:val="none" w:sz="0" w:space="0" w:color="auto"/>
        <w:left w:val="none" w:sz="0" w:space="0" w:color="auto"/>
        <w:bottom w:val="none" w:sz="0" w:space="0" w:color="auto"/>
        <w:right w:val="none" w:sz="0" w:space="0" w:color="auto"/>
      </w:divBdr>
    </w:div>
    <w:div w:id="403144434">
      <w:bodyDiv w:val="1"/>
      <w:marLeft w:val="0"/>
      <w:marRight w:val="0"/>
      <w:marTop w:val="0"/>
      <w:marBottom w:val="0"/>
      <w:divBdr>
        <w:top w:val="none" w:sz="0" w:space="0" w:color="auto"/>
        <w:left w:val="none" w:sz="0" w:space="0" w:color="auto"/>
        <w:bottom w:val="none" w:sz="0" w:space="0" w:color="auto"/>
        <w:right w:val="none" w:sz="0" w:space="0" w:color="auto"/>
      </w:divBdr>
    </w:div>
    <w:div w:id="749934674">
      <w:bodyDiv w:val="1"/>
      <w:marLeft w:val="0"/>
      <w:marRight w:val="0"/>
      <w:marTop w:val="0"/>
      <w:marBottom w:val="0"/>
      <w:divBdr>
        <w:top w:val="none" w:sz="0" w:space="0" w:color="auto"/>
        <w:left w:val="none" w:sz="0" w:space="0" w:color="auto"/>
        <w:bottom w:val="none" w:sz="0" w:space="0" w:color="auto"/>
        <w:right w:val="none" w:sz="0" w:space="0" w:color="auto"/>
      </w:divBdr>
      <w:divsChild>
        <w:div w:id="438992669">
          <w:marLeft w:val="0"/>
          <w:marRight w:val="0"/>
          <w:marTop w:val="0"/>
          <w:marBottom w:val="0"/>
          <w:divBdr>
            <w:top w:val="none" w:sz="0" w:space="0" w:color="auto"/>
            <w:left w:val="none" w:sz="0" w:space="0" w:color="auto"/>
            <w:bottom w:val="none" w:sz="0" w:space="0" w:color="auto"/>
            <w:right w:val="none" w:sz="0" w:space="0" w:color="auto"/>
          </w:divBdr>
          <w:divsChild>
            <w:div w:id="4149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5217">
      <w:bodyDiv w:val="1"/>
      <w:marLeft w:val="0"/>
      <w:marRight w:val="0"/>
      <w:marTop w:val="0"/>
      <w:marBottom w:val="0"/>
      <w:divBdr>
        <w:top w:val="none" w:sz="0" w:space="0" w:color="auto"/>
        <w:left w:val="none" w:sz="0" w:space="0" w:color="auto"/>
        <w:bottom w:val="none" w:sz="0" w:space="0" w:color="auto"/>
        <w:right w:val="none" w:sz="0" w:space="0" w:color="auto"/>
      </w:divBdr>
    </w:div>
    <w:div w:id="2050760536">
      <w:bodyDiv w:val="1"/>
      <w:marLeft w:val="0"/>
      <w:marRight w:val="0"/>
      <w:marTop w:val="0"/>
      <w:marBottom w:val="0"/>
      <w:divBdr>
        <w:top w:val="none" w:sz="0" w:space="0" w:color="auto"/>
        <w:left w:val="none" w:sz="0" w:space="0" w:color="auto"/>
        <w:bottom w:val="none" w:sz="0" w:space="0" w:color="auto"/>
        <w:right w:val="none" w:sz="0" w:space="0" w:color="auto"/>
      </w:divBdr>
      <w:divsChild>
        <w:div w:id="819034721">
          <w:marLeft w:val="0"/>
          <w:marRight w:val="0"/>
          <w:marTop w:val="0"/>
          <w:marBottom w:val="0"/>
          <w:divBdr>
            <w:top w:val="none" w:sz="0" w:space="0" w:color="auto"/>
            <w:left w:val="none" w:sz="0" w:space="0" w:color="auto"/>
            <w:bottom w:val="none" w:sz="0" w:space="0" w:color="auto"/>
            <w:right w:val="none" w:sz="0" w:space="0" w:color="auto"/>
          </w:divBdr>
          <w:divsChild>
            <w:div w:id="109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ma.ca" TargetMode="External"/><Relationship Id="rId13" Type="http://schemas.openxmlformats.org/officeDocument/2006/relationships/hyperlink" Target="https://www.canada.ca/en/health-canada/services/health-concerns/controlled-substances-precursor-chemicals/controlled-substances/compliance-monitoring/compliance-monitoring-controlled-substances/unserviceable-stock.html" TargetMode="External"/><Relationship Id="rId3" Type="http://schemas.openxmlformats.org/officeDocument/2006/relationships/settings" Target="settings.xml"/><Relationship Id="rId7" Type="http://schemas.openxmlformats.org/officeDocument/2006/relationships/hyperlink" Target="https://www.gov.mb.ca/labour/safety/index.html" TargetMode="External"/><Relationship Id="rId12" Type="http://schemas.openxmlformats.org/officeDocument/2006/relationships/hyperlink" Target="https://www.canada.ca/en/health-canada/services/health-concerns/controlled-substances-precursor-chemicals/controlled-substances/compliance-monitoring/compliance-monitoring-controlled-substances/post-consumer-return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en/health-canada/services/publications/healthy-living/loss-theft-controlled-substances-precursors/timeframes-reporting.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nada.ca/en/health-canada/services/health-concerns/controlled-substances-precursor-chemicals/controlled-substances/compliance-monitoring/loss-theft.html" TargetMode="External"/><Relationship Id="rId4" Type="http://schemas.openxmlformats.org/officeDocument/2006/relationships/webSettings" Target="webSettings.xml"/><Relationship Id="rId9" Type="http://schemas.openxmlformats.org/officeDocument/2006/relationships/hyperlink" Target="mailto:ocs-bsc@hc-sc.gc.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8</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Wilson</dc:creator>
  <cp:keywords/>
  <dc:description/>
  <cp:lastModifiedBy>Corey Wilson</cp:lastModifiedBy>
  <cp:revision>7</cp:revision>
  <cp:lastPrinted>2025-06-23T20:24:00Z</cp:lastPrinted>
  <dcterms:created xsi:type="dcterms:W3CDTF">2025-04-07T19:41:00Z</dcterms:created>
  <dcterms:modified xsi:type="dcterms:W3CDTF">2025-06-23T20:24:00Z</dcterms:modified>
</cp:coreProperties>
</file>